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C1" w:rsidRDefault="00D53139" w:rsidP="006E3E8E">
      <w:pPr>
        <w:spacing w:after="240"/>
        <w:rPr>
          <w:b/>
        </w:rPr>
      </w:pPr>
      <w:r>
        <w:rPr>
          <w:b/>
        </w:rPr>
        <w:t>ИНФОРМАЦИОННЫЙ БЮЛЛЕТЕНЬ № 5</w:t>
      </w:r>
      <w:bookmarkStart w:id="0" w:name="_GoBack"/>
      <w:bookmarkEnd w:id="0"/>
      <w:r w:rsidR="004C386B" w:rsidRPr="004C386B">
        <w:rPr>
          <w:b/>
        </w:rPr>
        <w:t>/2022</w:t>
      </w:r>
    </w:p>
    <w:p w:rsidR="00B5477B" w:rsidRDefault="00840723" w:rsidP="00F23E5D">
      <w:pPr>
        <w:rPr>
          <w:b/>
        </w:rPr>
      </w:pPr>
      <w:r>
        <w:rPr>
          <w:b/>
        </w:rPr>
        <w:t>Налоговое законодательство</w:t>
      </w:r>
    </w:p>
    <w:p w:rsidR="00B5477B" w:rsidRDefault="00B5477B" w:rsidP="006E3E8E">
      <w:pPr>
        <w:numPr>
          <w:ilvl w:val="0"/>
          <w:numId w:val="15"/>
        </w:numPr>
        <w:spacing w:after="240"/>
        <w:ind w:left="357" w:hanging="357"/>
        <w:jc w:val="both"/>
      </w:pPr>
      <w:r>
        <w:t>Утвержден электронный формат акта сверки взаимных расчетов с контрагентами, для предоставления по запросу налогового органа по ТКС (</w:t>
      </w:r>
      <w:r w:rsidR="00F23E5D" w:rsidRPr="00F23E5D">
        <w:t>Приказ ФНС России от 13.05.2022 N ЕД-7-26/405@</w:t>
      </w:r>
      <w:r>
        <w:t xml:space="preserve"> </w:t>
      </w:r>
      <w:r w:rsidR="00F23E5D" w:rsidRPr="00F23E5D">
        <w:t>"Об утверждении формата представления акта сверки взаимных расчетов в электронной форме"</w:t>
      </w:r>
      <w:r>
        <w:t xml:space="preserve">). Приказ вступает в силу с </w:t>
      </w:r>
      <w:r w:rsidRPr="00B5477B">
        <w:t>21.07.2022.</w:t>
      </w:r>
    </w:p>
    <w:p w:rsidR="00B5477B" w:rsidRDefault="00B5477B" w:rsidP="006E3E8E">
      <w:pPr>
        <w:numPr>
          <w:ilvl w:val="0"/>
          <w:numId w:val="15"/>
        </w:numPr>
        <w:spacing w:after="240"/>
        <w:ind w:left="357" w:hanging="357"/>
        <w:jc w:val="both"/>
      </w:pPr>
      <w:r w:rsidRPr="00B5477B">
        <w:t>С 1 июля в режиме эксперимента запускается новый специальный режим "Автоматизированная упрощенная система налогообложения" (АУСН). Это первая в мире налоговая система, которая полностью считает налоги с касс и банковских счетов за налогоплательщика.</w:t>
      </w:r>
      <w:r>
        <w:t xml:space="preserve"> </w:t>
      </w:r>
      <w:r>
        <w:rPr>
          <w:b/>
        </w:rPr>
        <w:t>(</w:t>
      </w:r>
      <w:r>
        <w:t>Информация</w:t>
      </w:r>
      <w:r w:rsidRPr="00B5477B">
        <w:t xml:space="preserve"> ФН</w:t>
      </w:r>
      <w:r>
        <w:t>С России от 16.06.2022)</w:t>
      </w:r>
    </w:p>
    <w:p w:rsidR="00E609B0" w:rsidRDefault="00E609B0" w:rsidP="0095503A">
      <w:pPr>
        <w:numPr>
          <w:ilvl w:val="0"/>
          <w:numId w:val="15"/>
        </w:numPr>
        <w:spacing w:after="80"/>
        <w:jc w:val="both"/>
      </w:pPr>
      <w:r>
        <w:t xml:space="preserve">По налогу на имущество и земельному налогу с 01.01.2023 вводятся новые налоговые вычеты. Для этого налогоплательщик должен заключить соглашение </w:t>
      </w:r>
      <w:r w:rsidRPr="00E609B0">
        <w:t>о защите и поощрении капиталовложений (СЗПК)</w:t>
      </w:r>
      <w:r>
        <w:t xml:space="preserve"> после 01.06.2022 г.</w:t>
      </w:r>
      <w:r w:rsidR="00840723">
        <w:t xml:space="preserve"> (Проект Федерального закона N 1184603-7 "О внесении изменений в части первую и вторую Налогового кодекса Российской Федерации" подписан </w:t>
      </w:r>
      <w:r w:rsidR="00840723" w:rsidRPr="00840723">
        <w:t>Президентом РФ</w:t>
      </w:r>
      <w:r w:rsidR="00840723">
        <w:t xml:space="preserve"> 28.06.2022).</w:t>
      </w:r>
    </w:p>
    <w:p w:rsidR="00E609B0" w:rsidRDefault="00E609B0" w:rsidP="006E3E8E">
      <w:pPr>
        <w:spacing w:after="240"/>
        <w:ind w:left="357"/>
        <w:jc w:val="both"/>
      </w:pPr>
      <w:r>
        <w:t>Вычет предоставляется в размере фактически осуществленных затрат, по которым федеральным законом предусмотрено предоставление мер господдержки.</w:t>
      </w:r>
    </w:p>
    <w:p w:rsidR="008534B9" w:rsidRDefault="008534B9" w:rsidP="0095503A">
      <w:pPr>
        <w:numPr>
          <w:ilvl w:val="0"/>
          <w:numId w:val="15"/>
        </w:numPr>
        <w:spacing w:after="80"/>
        <w:jc w:val="both"/>
      </w:pPr>
      <w:r w:rsidRPr="008534B9">
        <w:t>Постановлени</w:t>
      </w:r>
      <w:r>
        <w:t>ем</w:t>
      </w:r>
      <w:r w:rsidRPr="008534B9">
        <w:t xml:space="preserve"> Правительства РФ от 28.05.2022 N 973</w:t>
      </w:r>
      <w:r>
        <w:t xml:space="preserve"> с</w:t>
      </w:r>
      <w:r w:rsidRPr="008534B9">
        <w:t xml:space="preserve"> 01.06.2022 г. </w:t>
      </w:r>
      <w:r>
        <w:t xml:space="preserve">увеличен размер МРОТ до </w:t>
      </w:r>
      <w:r w:rsidRPr="008534B9">
        <w:t>15</w:t>
      </w:r>
      <w:r>
        <w:t> </w:t>
      </w:r>
      <w:r w:rsidRPr="008534B9">
        <w:t>279</w:t>
      </w:r>
      <w:r>
        <w:t xml:space="preserve"> </w:t>
      </w:r>
      <w:r w:rsidRPr="008534B9">
        <w:t>руб.</w:t>
      </w:r>
      <w:r>
        <w:t xml:space="preserve"> При этом, р</w:t>
      </w:r>
      <w:r w:rsidRPr="008534B9">
        <w:t>асчетным периодом по страховым взносам признается календарный год.</w:t>
      </w:r>
    </w:p>
    <w:p w:rsidR="008534B9" w:rsidRDefault="008534B9" w:rsidP="006E3E8E">
      <w:pPr>
        <w:spacing w:after="240"/>
        <w:ind w:left="357"/>
        <w:jc w:val="both"/>
      </w:pPr>
      <w:r>
        <w:t>ФНС РФ письмом от 06.06.2022 N БС-4-11/6888@ разъяснила порядок расчета страховых взносов по пониженным тарифам в 2022 году субъектами МСП. Для расчета необходимо применять ранее установленный МРОТ в размере 13 890 рублей.</w:t>
      </w:r>
    </w:p>
    <w:p w:rsidR="0073600C" w:rsidRDefault="0073600C" w:rsidP="0073600C">
      <w:pPr>
        <w:numPr>
          <w:ilvl w:val="0"/>
          <w:numId w:val="15"/>
        </w:numPr>
        <w:spacing w:after="80"/>
        <w:jc w:val="both"/>
      </w:pPr>
      <w:r>
        <w:t xml:space="preserve">Госдума 29.06.2022 г. в третьем чтении приняла законопроект законопроекта </w:t>
      </w:r>
      <w:r>
        <w:rPr>
          <w:lang w:val="en-US"/>
        </w:rPr>
        <w:t>N</w:t>
      </w:r>
      <w:r w:rsidRPr="0073600C">
        <w:t xml:space="preserve"> 46702-8 </w:t>
      </w:r>
      <w:r>
        <w:t xml:space="preserve">о введении с 01.01.2023 г. Единого налогового счета (ЕНС). </w:t>
      </w:r>
    </w:p>
    <w:p w:rsidR="0073600C" w:rsidRDefault="0073600C" w:rsidP="0073600C">
      <w:pPr>
        <w:spacing w:after="80"/>
        <w:ind w:left="357"/>
        <w:jc w:val="both"/>
      </w:pPr>
      <w:r>
        <w:t>Уплата налогов будет проводиться</w:t>
      </w:r>
      <w:r w:rsidRPr="0073600C">
        <w:t xml:space="preserve"> единым налоговым платежом (ЕНП). </w:t>
      </w:r>
      <w:r>
        <w:t>Распределяться ЕНП</w:t>
      </w:r>
      <w:r w:rsidRPr="0073600C">
        <w:t xml:space="preserve"> в налоги с авансовой системой расчетов </w:t>
      </w:r>
      <w:r>
        <w:t>будет на основании уведомления налогоплательщика. В уведомлении предусмотрено</w:t>
      </w:r>
      <w:r w:rsidRPr="0073600C">
        <w:t xml:space="preserve"> реквизитов: ИНН, КПП, КБК, ОКТМО и срок уплаты</w:t>
      </w:r>
      <w:r>
        <w:t>.</w:t>
      </w:r>
    </w:p>
    <w:p w:rsidR="0073600C" w:rsidRDefault="0073600C" w:rsidP="0073600C">
      <w:pPr>
        <w:spacing w:after="80"/>
        <w:ind w:left="357"/>
        <w:jc w:val="both"/>
      </w:pPr>
      <w:r w:rsidRPr="0073600C">
        <w:t>Если размер налогов</w:t>
      </w:r>
      <w:r>
        <w:t>ых</w:t>
      </w:r>
      <w:r w:rsidRPr="0073600C">
        <w:t xml:space="preserve"> обязательств</w:t>
      </w:r>
      <w:r>
        <w:t xml:space="preserve"> в уведомлении и декларации</w:t>
      </w:r>
      <w:r w:rsidRPr="0073600C">
        <w:t xml:space="preserve"> не совпадает, </w:t>
      </w:r>
      <w:r>
        <w:t xml:space="preserve">принимается </w:t>
      </w:r>
      <w:r w:rsidRPr="0073600C">
        <w:t>цифра из д</w:t>
      </w:r>
      <w:r>
        <w:t>екларации</w:t>
      </w:r>
      <w:r w:rsidRPr="0073600C">
        <w:t>.</w:t>
      </w:r>
    </w:p>
    <w:p w:rsidR="0073600C" w:rsidRDefault="006638AF" w:rsidP="006E3E8E">
      <w:pPr>
        <w:spacing w:after="240"/>
        <w:ind w:left="357"/>
        <w:jc w:val="both"/>
      </w:pPr>
      <w:r>
        <w:t>Система ЕНС позволит исключить</w:t>
      </w:r>
      <w:r w:rsidR="0073600C" w:rsidRPr="0073600C">
        <w:t xml:space="preserve"> одновременно задолженности и переплаты по разным видам налогов и обеспечит экономически обоснованный расчет суммы пеней на общую сумму задолженности </w:t>
      </w:r>
      <w:r>
        <w:t xml:space="preserve">налогоплательщика </w:t>
      </w:r>
      <w:r w:rsidR="0073600C" w:rsidRPr="0073600C">
        <w:t>перед бюджетом.</w:t>
      </w:r>
    </w:p>
    <w:p w:rsidR="00FE0C62" w:rsidRDefault="00FE0C62" w:rsidP="00FE0C62">
      <w:pPr>
        <w:numPr>
          <w:ilvl w:val="0"/>
          <w:numId w:val="15"/>
        </w:numPr>
        <w:spacing w:after="80"/>
        <w:jc w:val="both"/>
      </w:pPr>
      <w:r w:rsidRPr="00FE0C62">
        <w:t>Закон</w:t>
      </w:r>
      <w:r>
        <w:t>ом</w:t>
      </w:r>
      <w:r w:rsidRPr="00FE0C62">
        <w:t xml:space="preserve"> Челябинской области от 27</w:t>
      </w:r>
      <w:r>
        <w:t>.06.</w:t>
      </w:r>
      <w:r w:rsidRPr="00FE0C62">
        <w:t>2022 г. N 613-ЗО</w:t>
      </w:r>
      <w:r>
        <w:t xml:space="preserve"> установлены новые льготы для </w:t>
      </w:r>
      <w:proofErr w:type="spellStart"/>
      <w:r>
        <w:t>сельхозтоваропроизводителей</w:t>
      </w:r>
      <w:proofErr w:type="spellEnd"/>
      <w:r>
        <w:t xml:space="preserve">, уплачивающих </w:t>
      </w:r>
      <w:r w:rsidRPr="00FE0C62">
        <w:t>един</w:t>
      </w:r>
      <w:r>
        <w:t>ый</w:t>
      </w:r>
      <w:r w:rsidRPr="00FE0C62">
        <w:t xml:space="preserve"> сельскохозяйственн</w:t>
      </w:r>
      <w:r>
        <w:t>ый</w:t>
      </w:r>
      <w:r w:rsidRPr="00FE0C62">
        <w:t xml:space="preserve"> налог </w:t>
      </w:r>
      <w:r>
        <w:t>(ЕСХН):</w:t>
      </w:r>
    </w:p>
    <w:p w:rsidR="00FE0C62" w:rsidRDefault="00FE0C62" w:rsidP="00FE0C62">
      <w:pPr>
        <w:numPr>
          <w:ilvl w:val="0"/>
          <w:numId w:val="17"/>
        </w:numPr>
        <w:spacing w:after="80"/>
        <w:ind w:left="714" w:hanging="357"/>
        <w:contextualSpacing/>
        <w:jc w:val="both"/>
      </w:pPr>
      <w:r>
        <w:t>действие налоговой ставки при применении ЕСХН в размере 3% процентов продлено до 31.12.2024 г.</w:t>
      </w:r>
    </w:p>
    <w:p w:rsidR="00FE0C62" w:rsidRDefault="00FE0C62" w:rsidP="006E3E8E">
      <w:pPr>
        <w:numPr>
          <w:ilvl w:val="0"/>
          <w:numId w:val="17"/>
        </w:numPr>
        <w:spacing w:after="80"/>
        <w:ind w:left="714" w:hanging="357"/>
        <w:jc w:val="both"/>
      </w:pPr>
      <w:r>
        <w:t xml:space="preserve">если налогоплательщик сохранит показатели среднесписочной численности </w:t>
      </w:r>
      <w:r w:rsidRPr="00FE0C62">
        <w:t>не менее 100</w:t>
      </w:r>
      <w:r>
        <w:t>%</w:t>
      </w:r>
      <w:r w:rsidRPr="00FE0C62">
        <w:t xml:space="preserve"> средней численности работников за </w:t>
      </w:r>
      <w:r>
        <w:t>2021 год, размер налоговой ставки ЕСХН составит 0% до 31.12.2024 г.</w:t>
      </w:r>
    </w:p>
    <w:p w:rsidR="00FE0C62" w:rsidRPr="0073600C" w:rsidRDefault="00FE0C62" w:rsidP="00FE0C62">
      <w:pPr>
        <w:spacing w:after="360"/>
        <w:ind w:left="360"/>
        <w:jc w:val="both"/>
      </w:pPr>
      <w:r>
        <w:t>Закон распространяется на правоотношения, возникшие с 1 января 2022 года.</w:t>
      </w:r>
    </w:p>
    <w:p w:rsidR="00902601" w:rsidRDefault="00902601" w:rsidP="00F23E5D">
      <w:pPr>
        <w:rPr>
          <w:b/>
        </w:rPr>
      </w:pPr>
      <w:r>
        <w:rPr>
          <w:b/>
        </w:rPr>
        <w:lastRenderedPageBreak/>
        <w:t>Валютное регулирование</w:t>
      </w:r>
    </w:p>
    <w:p w:rsidR="0095503A" w:rsidRPr="0095503A" w:rsidRDefault="0095503A" w:rsidP="006E3E8E">
      <w:r>
        <w:t>В июне 2022 г. ослаблены валютные ограничения:</w:t>
      </w:r>
    </w:p>
    <w:p w:rsidR="004E24ED" w:rsidRPr="0095503A" w:rsidRDefault="0095503A" w:rsidP="0095503A">
      <w:pPr>
        <w:numPr>
          <w:ilvl w:val="0"/>
          <w:numId w:val="14"/>
        </w:numPr>
        <w:spacing w:after="80"/>
        <w:ind w:left="357" w:hanging="357"/>
        <w:jc w:val="both"/>
        <w:rPr>
          <w:b/>
        </w:rPr>
      </w:pPr>
      <w:r>
        <w:t>Р</w:t>
      </w:r>
      <w:r w:rsidR="004E24ED">
        <w:t xml:space="preserve">езидентам </w:t>
      </w:r>
      <w:r w:rsidRPr="0095503A">
        <w:t xml:space="preserve">разрешили зачислять </w:t>
      </w:r>
      <w:r w:rsidR="004E24ED">
        <w:t>валютную выручку, полученную от нерезидентов по внешнеторговым договорам (контрактам), предусматривающим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них, на свои счета (вклады), открытые в расположенных за пределами территории РФ банках и иных организациях финансового рынка, при условии, что резиденты должны не позднее 120 рабочих дней со дня ее зачисления на счет за рубежом в полном объеме зачислить ее на счет в уполномоченном банке и осуществить ее обязательную продажу в размере и порядке, установленном Указом Президента РФ от 28.02.2022 N 79 "О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организаций".</w:t>
      </w:r>
    </w:p>
    <w:p w:rsidR="004E24ED" w:rsidRPr="004E24ED" w:rsidRDefault="0095503A" w:rsidP="006E3E8E">
      <w:pPr>
        <w:spacing w:after="240"/>
        <w:ind w:left="357"/>
        <w:jc w:val="both"/>
      </w:pPr>
      <w:r w:rsidRPr="0095503A">
        <w:t>"Выписка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6 июня 2022 года N 59/1"(доведена Минфином России 07.06.2022 N 05-06-10/ВН-28951)</w:t>
      </w:r>
    </w:p>
    <w:p w:rsidR="0095503A" w:rsidRPr="0095503A" w:rsidRDefault="0095503A" w:rsidP="0095503A">
      <w:pPr>
        <w:numPr>
          <w:ilvl w:val="0"/>
          <w:numId w:val="14"/>
        </w:numPr>
        <w:spacing w:after="80"/>
        <w:ind w:left="357" w:hanging="357"/>
        <w:jc w:val="both"/>
      </w:pPr>
      <w:r>
        <w:t xml:space="preserve">Гражданам РФ и дружественных стран разрешили переводить </w:t>
      </w:r>
      <w:r w:rsidRPr="0095503A">
        <w:t>со своего счета в российском банке на свой счет за рубежом или другому человеку</w:t>
      </w:r>
      <w:r>
        <w:t xml:space="preserve"> </w:t>
      </w:r>
      <w:r w:rsidRPr="0095503A">
        <w:t>до 150 тыс. долларов США или их эквивалент в другой иностранной валюте</w:t>
      </w:r>
      <w:r>
        <w:t xml:space="preserve"> с 08.06.2022 г.</w:t>
      </w:r>
    </w:p>
    <w:p w:rsidR="004E24ED" w:rsidRPr="0095503A" w:rsidRDefault="0095503A" w:rsidP="0095503A">
      <w:pPr>
        <w:spacing w:after="80"/>
        <w:ind w:left="357"/>
        <w:jc w:val="both"/>
      </w:pPr>
      <w:r>
        <w:t>Информация</w:t>
      </w:r>
      <w:r w:rsidR="004E24ED" w:rsidRPr="0095503A">
        <w:t xml:space="preserve"> Банка России от 07.06.2022"Повышены пороги переводов средств за рубеж для физических лиц"</w:t>
      </w:r>
    </w:p>
    <w:p w:rsidR="004E24ED" w:rsidRDefault="004E24ED" w:rsidP="006E3E8E">
      <w:pPr>
        <w:spacing w:after="240"/>
        <w:ind w:left="357"/>
        <w:jc w:val="both"/>
      </w:pPr>
      <w:r>
        <w:t>Суммы переводов рассчитываются по официальному курсу иностранных валют к рублю, установленному Банком России на дату поручения на осуществление перевода.</w:t>
      </w:r>
    </w:p>
    <w:p w:rsidR="0095503A" w:rsidRDefault="0095503A" w:rsidP="0095503A">
      <w:pPr>
        <w:numPr>
          <w:ilvl w:val="0"/>
          <w:numId w:val="14"/>
        </w:numPr>
        <w:jc w:val="both"/>
      </w:pPr>
      <w:r>
        <w:t xml:space="preserve">С 10.06.2022 отменена обязательная продажа </w:t>
      </w:r>
      <w:r w:rsidR="00FA0B47">
        <w:t xml:space="preserve">части </w:t>
      </w:r>
      <w:r>
        <w:t>валютной выручки.</w:t>
      </w:r>
    </w:p>
    <w:p w:rsidR="004E24ED" w:rsidRDefault="00FA0B47" w:rsidP="00FA0B47">
      <w:pPr>
        <w:spacing w:after="80"/>
        <w:ind w:left="357"/>
        <w:jc w:val="both"/>
      </w:pPr>
      <w:r>
        <w:t xml:space="preserve">Согласно </w:t>
      </w:r>
      <w:r w:rsidR="004E24ED">
        <w:t>Указ</w:t>
      </w:r>
      <w:r>
        <w:t>у</w:t>
      </w:r>
      <w:r w:rsidR="004E24ED">
        <w:t xml:space="preserve"> Президента РФ от 09.06.2022 N 360</w:t>
      </w:r>
      <w:r>
        <w:t xml:space="preserve"> </w:t>
      </w:r>
      <w:r w:rsidR="004E24ED">
        <w:t>участники внешнеэкономической деятельности обязаны осуществлять продажу иностранной валюты по внешнеторговым контрактам в размере, определенном Правительственной комиссией по контролю за осуществлением иностранных инвестиций в Российской Федерации, в срок, установленный Советом директоров Центрального банка Российской Федерации.</w:t>
      </w:r>
    </w:p>
    <w:p w:rsidR="00FA0B47" w:rsidRDefault="00FA0B47" w:rsidP="00FA0B47">
      <w:pPr>
        <w:spacing w:after="80"/>
        <w:ind w:left="357"/>
        <w:jc w:val="both"/>
      </w:pPr>
      <w:r w:rsidRPr="00FA0B47">
        <w:t>Правительственн</w:t>
      </w:r>
      <w:r>
        <w:t>ая</w:t>
      </w:r>
      <w:r w:rsidRPr="00FA0B47">
        <w:t xml:space="preserve"> комисси</w:t>
      </w:r>
      <w:r>
        <w:t>я</w:t>
      </w:r>
      <w:r w:rsidRPr="00FA0B47">
        <w:t xml:space="preserve"> по контролю за осуществлением иностранных инвестиций в Российской Федерации </w:t>
      </w:r>
      <w:r>
        <w:t xml:space="preserve">протоколом </w:t>
      </w:r>
      <w:r w:rsidRPr="00FA0B47">
        <w:t>от 9 июня 2022 года N 61</w:t>
      </w:r>
      <w:r>
        <w:t xml:space="preserve"> </w:t>
      </w:r>
      <w:r w:rsidRPr="00FA0B47">
        <w:t>(</w:t>
      </w:r>
      <w:r>
        <w:t xml:space="preserve">выписка </w:t>
      </w:r>
      <w:r w:rsidRPr="00FA0B47">
        <w:t>доведена Минфином России 10.06.2022 N 05-06-05/ВН-29704)</w:t>
      </w:r>
      <w:r>
        <w:t xml:space="preserve"> разрешила </w:t>
      </w:r>
      <w:r w:rsidRPr="00FA0B47">
        <w:t>продавать 0</w:t>
      </w:r>
      <w:r>
        <w:t>%</w:t>
      </w:r>
      <w:r w:rsidRPr="00FA0B47">
        <w:t xml:space="preserve"> суммы иностранной валюты, подлежащей обязательной продаже</w:t>
      </w:r>
      <w:r>
        <w:t>.</w:t>
      </w:r>
    </w:p>
    <w:p w:rsidR="00FA0B47" w:rsidRDefault="00FA0B47" w:rsidP="006E3E8E">
      <w:pPr>
        <w:spacing w:after="240"/>
        <w:ind w:left="357"/>
        <w:jc w:val="both"/>
      </w:pPr>
      <w:r>
        <w:t>Это касается</w:t>
      </w:r>
      <w:r w:rsidRPr="00FA0B47">
        <w:t xml:space="preserve"> иностранной валют</w:t>
      </w:r>
      <w:r>
        <w:t>ы</w:t>
      </w:r>
      <w:r w:rsidRPr="00FA0B47">
        <w:t xml:space="preserve">, зачисленной на счета </w:t>
      </w:r>
      <w:r>
        <w:t xml:space="preserve">резидентов </w:t>
      </w:r>
      <w:r w:rsidRPr="00FA0B47">
        <w:t>в уполномоченных банках на основании внешнеторговых контрактов, заключенных с нерезидентами и предусматривающих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них.</w:t>
      </w:r>
    </w:p>
    <w:p w:rsidR="0024380E" w:rsidRDefault="0024380E" w:rsidP="0024380E">
      <w:pPr>
        <w:numPr>
          <w:ilvl w:val="0"/>
          <w:numId w:val="14"/>
        </w:numPr>
        <w:jc w:val="both"/>
      </w:pPr>
      <w:r>
        <w:t xml:space="preserve">С 17.06.2022 г. </w:t>
      </w:r>
      <w:r w:rsidRPr="0024380E">
        <w:t>резидентам - физическим лицам разрешено зачислять на свои счета в иностранных банках иностранную валюту, полученную от нерезидентов по сделкам с ценными бумагами</w:t>
      </w:r>
      <w:r>
        <w:t xml:space="preserve"> (в </w:t>
      </w:r>
      <w:proofErr w:type="spellStart"/>
      <w:r>
        <w:t>т.ч</w:t>
      </w:r>
      <w:proofErr w:type="spellEnd"/>
      <w:r>
        <w:t xml:space="preserve">. от продажи ценных бумаг, </w:t>
      </w:r>
      <w:r w:rsidRPr="0024380E">
        <w:t>погашения ценных бумаг, которые хранятся у иностранного депозитария, иностранного банка или иной зарубежной организации финансового рынка</w:t>
      </w:r>
      <w:r>
        <w:t>).</w:t>
      </w:r>
    </w:p>
    <w:p w:rsidR="0024380E" w:rsidRDefault="0024380E" w:rsidP="006E3E8E">
      <w:pPr>
        <w:spacing w:after="240"/>
        <w:ind w:left="357"/>
        <w:jc w:val="both"/>
      </w:pPr>
      <w:r w:rsidRPr="0024380E">
        <w:t>Информация Минфина России от 23.06.2022</w:t>
      </w:r>
      <w:r>
        <w:t>.</w:t>
      </w:r>
    </w:p>
    <w:p w:rsidR="0024380E" w:rsidRDefault="009A5731" w:rsidP="009A5731">
      <w:pPr>
        <w:numPr>
          <w:ilvl w:val="0"/>
          <w:numId w:val="14"/>
        </w:numPr>
        <w:spacing w:after="80"/>
        <w:ind w:left="357" w:hanging="357"/>
        <w:jc w:val="both"/>
      </w:pPr>
      <w:r>
        <w:lastRenderedPageBreak/>
        <w:t xml:space="preserve">С 24.06.2022 г. ослаблены требования в отношении взносов </w:t>
      </w:r>
      <w:r w:rsidRPr="009A5731">
        <w:t xml:space="preserve">резидентов </w:t>
      </w:r>
      <w:r>
        <w:t xml:space="preserve">РФ </w:t>
      </w:r>
      <w:r w:rsidRPr="009A5731">
        <w:t>в уставны</w:t>
      </w:r>
      <w:r>
        <w:t>е</w:t>
      </w:r>
      <w:r w:rsidRPr="009A5731">
        <w:t xml:space="preserve"> капитал</w:t>
      </w:r>
      <w:r>
        <w:t>ы</w:t>
      </w:r>
      <w:r w:rsidRPr="009A5731">
        <w:t xml:space="preserve"> иностранных компаний</w:t>
      </w:r>
      <w:r>
        <w:t>:</w:t>
      </w:r>
    </w:p>
    <w:p w:rsidR="009A5731" w:rsidRDefault="009A5731" w:rsidP="009A5731">
      <w:pPr>
        <w:numPr>
          <w:ilvl w:val="0"/>
          <w:numId w:val="16"/>
        </w:numPr>
        <w:ind w:left="714" w:hanging="357"/>
        <w:contextualSpacing/>
        <w:jc w:val="both"/>
      </w:pPr>
      <w:r>
        <w:t>не требуется получать разрешение ЦБ РФ на оплату долей, вкладов и паев в имуществе нерезидентов, если средства вносятся в рублях или валюте дружественного государства;</w:t>
      </w:r>
    </w:p>
    <w:p w:rsidR="009A5731" w:rsidRDefault="009A5731" w:rsidP="009A5731">
      <w:pPr>
        <w:numPr>
          <w:ilvl w:val="0"/>
          <w:numId w:val="16"/>
        </w:numPr>
        <w:spacing w:after="80"/>
        <w:ind w:left="714" w:hanging="357"/>
        <w:jc w:val="both"/>
      </w:pPr>
      <w:r>
        <w:t>при оплате в валюте недружественного государства, сумма операции не должна превышать эквивалента 15 млн. руб.</w:t>
      </w:r>
    </w:p>
    <w:p w:rsidR="006C3D3F" w:rsidRDefault="006C3D3F" w:rsidP="006E3E8E">
      <w:pPr>
        <w:spacing w:after="360"/>
        <w:ind w:left="357"/>
      </w:pPr>
      <w:r>
        <w:t xml:space="preserve">Информация&gt; Банка России от 24.06.2022 </w:t>
      </w:r>
    </w:p>
    <w:p w:rsidR="004E24ED" w:rsidRPr="009A5731" w:rsidRDefault="009A5731" w:rsidP="009A5731">
      <w:pPr>
        <w:spacing w:after="360"/>
        <w:rPr>
          <w:b/>
        </w:rPr>
      </w:pPr>
      <w:r w:rsidRPr="009A5731">
        <w:rPr>
          <w:b/>
        </w:rPr>
        <w:t>Господдержка предприятий</w:t>
      </w:r>
    </w:p>
    <w:p w:rsidR="00974F12" w:rsidRDefault="00974F12" w:rsidP="00974F12">
      <w:pPr>
        <w:numPr>
          <w:ilvl w:val="0"/>
          <w:numId w:val="14"/>
        </w:numPr>
        <w:spacing w:after="80"/>
        <w:ind w:left="357" w:hanging="357"/>
        <w:jc w:val="both"/>
      </w:pPr>
      <w:r>
        <w:t>Государство будет</w:t>
      </w:r>
      <w:r w:rsidRPr="003D340F">
        <w:t xml:space="preserve"> предоставлять</w:t>
      </w:r>
      <w:r>
        <w:t xml:space="preserve"> субсидии работодателям (</w:t>
      </w:r>
      <w:proofErr w:type="spellStart"/>
      <w:r w:rsidRPr="003D340F">
        <w:t>юрлицам</w:t>
      </w:r>
      <w:proofErr w:type="spellEnd"/>
      <w:r w:rsidRPr="003D340F">
        <w:t xml:space="preserve"> и ИП</w:t>
      </w:r>
      <w:r>
        <w:t>), которые примут на работу граждан,</w:t>
      </w:r>
      <w:r w:rsidRPr="003D340F">
        <w:t xml:space="preserve"> которые, </w:t>
      </w:r>
      <w:r>
        <w:t>потеряли работу в 2022 году или</w:t>
      </w:r>
      <w:r w:rsidRPr="003D340F">
        <w:t xml:space="preserve"> находились под риском увольнения, например, в случае введения режима неполного рабочего времени, простоя и т.д.</w:t>
      </w:r>
    </w:p>
    <w:p w:rsidR="00974F12" w:rsidRPr="00974F12" w:rsidRDefault="00974F12" w:rsidP="00974F12">
      <w:pPr>
        <w:spacing w:after="80"/>
        <w:ind w:left="357"/>
        <w:jc w:val="both"/>
      </w:pPr>
      <w:r>
        <w:t>Ч</w:t>
      </w:r>
      <w:r w:rsidRPr="00974F12">
        <w:t>астичн</w:t>
      </w:r>
      <w:r>
        <w:t>ая</w:t>
      </w:r>
      <w:r w:rsidRPr="00974F12">
        <w:t xml:space="preserve"> компенсаци</w:t>
      </w:r>
      <w:r>
        <w:t>я</w:t>
      </w:r>
      <w:r w:rsidRPr="00974F12">
        <w:t xml:space="preserve"> затрат на выплату заработной платы</w:t>
      </w:r>
      <w:r>
        <w:t xml:space="preserve"> будет проводиться </w:t>
      </w:r>
      <w:r w:rsidRPr="003D340F">
        <w:t>из бюджета ФСС</w:t>
      </w:r>
      <w:r>
        <w:t>.</w:t>
      </w:r>
    </w:p>
    <w:p w:rsidR="00974F12" w:rsidRPr="003D340F" w:rsidRDefault="00974F12" w:rsidP="00A12106">
      <w:pPr>
        <w:ind w:left="360"/>
        <w:jc w:val="both"/>
      </w:pPr>
      <w:r w:rsidRPr="003D340F">
        <w:t>Постановление Правительства РФ от 04.06.2022 N 1021"О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</w:t>
      </w:r>
    </w:p>
    <w:p w:rsidR="002F42E6" w:rsidRDefault="002F42E6" w:rsidP="002F42E6">
      <w:pPr>
        <w:numPr>
          <w:ilvl w:val="0"/>
          <w:numId w:val="14"/>
        </w:numPr>
        <w:spacing w:after="80"/>
        <w:jc w:val="both"/>
      </w:pPr>
      <w:r>
        <w:t>Государство будет предоставлять субсидии работодателям, принимающих на работу молодых людей в возрасте до 30 лет (</w:t>
      </w:r>
      <w:r w:rsidRPr="002F42E6">
        <w:t>граждане без профессионального образования, выпускники высших и средних учебных заведений без опыта работы, ро</w:t>
      </w:r>
      <w:r>
        <w:t>дители несовершеннолетних детей).</w:t>
      </w:r>
    </w:p>
    <w:p w:rsidR="002F42E6" w:rsidRDefault="002F42E6" w:rsidP="002F42E6">
      <w:pPr>
        <w:spacing w:after="80"/>
        <w:ind w:left="360"/>
        <w:contextualSpacing/>
        <w:jc w:val="both"/>
      </w:pPr>
      <w:r w:rsidRPr="002F42E6">
        <w:t>Субсидии будут предоставляться в три этапа</w:t>
      </w:r>
      <w:r>
        <w:t>:</w:t>
      </w:r>
    </w:p>
    <w:p w:rsidR="002F42E6" w:rsidRDefault="002F42E6" w:rsidP="002F42E6">
      <w:pPr>
        <w:numPr>
          <w:ilvl w:val="0"/>
          <w:numId w:val="18"/>
        </w:numPr>
        <w:spacing w:after="80"/>
        <w:contextualSpacing/>
        <w:jc w:val="both"/>
      </w:pPr>
      <w:r w:rsidRPr="002F42E6">
        <w:t xml:space="preserve">через месяц после </w:t>
      </w:r>
      <w:r>
        <w:t>приема на работу;</w:t>
      </w:r>
    </w:p>
    <w:p w:rsidR="002F42E6" w:rsidRDefault="002F42E6" w:rsidP="002F42E6">
      <w:pPr>
        <w:numPr>
          <w:ilvl w:val="0"/>
          <w:numId w:val="18"/>
        </w:numPr>
        <w:spacing w:after="80"/>
        <w:contextualSpacing/>
        <w:jc w:val="both"/>
      </w:pPr>
      <w:r w:rsidRPr="002F42E6">
        <w:t>через три месяца</w:t>
      </w:r>
      <w:r>
        <w:t xml:space="preserve"> после приема на работу;</w:t>
      </w:r>
    </w:p>
    <w:p w:rsidR="002F42E6" w:rsidRDefault="002F42E6" w:rsidP="002F42E6">
      <w:pPr>
        <w:numPr>
          <w:ilvl w:val="0"/>
          <w:numId w:val="18"/>
        </w:numPr>
        <w:spacing w:after="80"/>
        <w:jc w:val="both"/>
      </w:pPr>
      <w:r w:rsidRPr="002F42E6">
        <w:t>через шесть</w:t>
      </w:r>
      <w:r>
        <w:t xml:space="preserve"> месяцев после приема на работу</w:t>
      </w:r>
      <w:r w:rsidRPr="002F42E6">
        <w:t>.</w:t>
      </w:r>
    </w:p>
    <w:p w:rsidR="002F42E6" w:rsidRDefault="002F42E6" w:rsidP="002F42E6">
      <w:pPr>
        <w:spacing w:after="80"/>
        <w:ind w:left="360"/>
        <w:jc w:val="both"/>
      </w:pPr>
      <w:r>
        <w:t xml:space="preserve">По информации с официального сайта Правительства РФ от 14.06.2022 </w:t>
      </w:r>
      <w:r w:rsidRPr="002F42E6">
        <w:t>"Оперативное совещание с вице-премьерами"</w:t>
      </w:r>
    </w:p>
    <w:p w:rsidR="008B0D92" w:rsidRDefault="006412CF" w:rsidP="002F42E6">
      <w:pPr>
        <w:numPr>
          <w:ilvl w:val="0"/>
          <w:numId w:val="14"/>
        </w:numPr>
        <w:spacing w:after="80"/>
        <w:ind w:left="357"/>
        <w:jc w:val="both"/>
      </w:pPr>
      <w:r>
        <w:t xml:space="preserve">Центральный Банк РФ дополнительно выделяет 100 млрд рублей </w:t>
      </w:r>
      <w:r w:rsidR="008B0D92">
        <w:t>для поддержки кредитования субъектов МСП.</w:t>
      </w:r>
    </w:p>
    <w:p w:rsidR="008B0D92" w:rsidRDefault="008B0D92" w:rsidP="002F42E6">
      <w:pPr>
        <w:spacing w:after="80"/>
        <w:ind w:left="357"/>
        <w:jc w:val="both"/>
      </w:pPr>
      <w:r>
        <w:t>С 15.07.2022 г. п</w:t>
      </w:r>
      <w:r w:rsidRPr="008B0D92">
        <w:t>редельная ставка для конечных заемщиков в рамках Программы будет установлена на уровне ключевой ставки, увеличенной на 3</w:t>
      </w:r>
      <w:r>
        <w:t>%</w:t>
      </w:r>
      <w:r w:rsidRPr="008B0D92">
        <w:t xml:space="preserve">. </w:t>
      </w:r>
    </w:p>
    <w:p w:rsidR="008B0D92" w:rsidRDefault="008B0D92" w:rsidP="002F42E6">
      <w:pPr>
        <w:spacing w:after="80"/>
        <w:ind w:left="360"/>
        <w:jc w:val="both"/>
      </w:pPr>
      <w:r>
        <w:t>Снимаются</w:t>
      </w:r>
      <w:r w:rsidRPr="008B0D92">
        <w:t xml:space="preserve"> ограничения на предоставление в рамках основной Программы кредитов на пополнение оборотных средств, которые были введены в связи с запуском временной программы поддержки оборотного кредитования.</w:t>
      </w:r>
    </w:p>
    <w:p w:rsidR="00A12106" w:rsidRPr="008B0D92" w:rsidRDefault="008B0D92" w:rsidP="00F77AA5">
      <w:pPr>
        <w:spacing w:after="360"/>
        <w:ind w:left="357"/>
      </w:pPr>
      <w:r>
        <w:t xml:space="preserve">Информация Центрального Банка РФ </w:t>
      </w:r>
      <w:r w:rsidR="00A12106" w:rsidRPr="008B0D92">
        <w:t>от 15</w:t>
      </w:r>
      <w:r>
        <w:t>.06.2022</w:t>
      </w:r>
    </w:p>
    <w:p w:rsidR="00F23E5D" w:rsidRDefault="00F77AA5" w:rsidP="00F77AA5">
      <w:pPr>
        <w:contextualSpacing/>
        <w:jc w:val="both"/>
        <w:rPr>
          <w:b/>
        </w:rPr>
      </w:pPr>
      <w:r>
        <w:rPr>
          <w:b/>
        </w:rPr>
        <w:t>Дополнен</w:t>
      </w:r>
      <w:r w:rsidR="00F23E5D" w:rsidRPr="00F23E5D">
        <w:rPr>
          <w:b/>
        </w:rPr>
        <w:t xml:space="preserve"> перечень предупредительных мер, финансируемых ФСС за счет сумм страховых взносов</w:t>
      </w:r>
      <w:r>
        <w:rPr>
          <w:b/>
        </w:rPr>
        <w:t>:</w:t>
      </w:r>
    </w:p>
    <w:p w:rsidR="00F77AA5" w:rsidRDefault="00F77AA5" w:rsidP="00F77AA5">
      <w:pPr>
        <w:numPr>
          <w:ilvl w:val="0"/>
          <w:numId w:val="19"/>
        </w:numPr>
        <w:spacing w:after="80"/>
        <w:ind w:left="357" w:hanging="357"/>
        <w:contextualSpacing/>
        <w:jc w:val="both"/>
      </w:pPr>
      <w:r>
        <w:t>приобретение приборов, устройств, оборудования, обеспечивающих безопасное ведение горных работ, в рамках модернизации основных производств,</w:t>
      </w:r>
    </w:p>
    <w:p w:rsidR="00F77AA5" w:rsidRPr="00F77AA5" w:rsidRDefault="00F77AA5" w:rsidP="00F77AA5">
      <w:pPr>
        <w:numPr>
          <w:ilvl w:val="0"/>
          <w:numId w:val="19"/>
        </w:numPr>
        <w:spacing w:after="80"/>
        <w:ind w:left="357" w:hanging="357"/>
        <w:jc w:val="both"/>
      </w:pPr>
      <w:r>
        <w:t>обеспечение бесплатной выдачей молока или других равноценных пищевых продуктов работников, занятых на работах с вредными условиями труда.</w:t>
      </w:r>
    </w:p>
    <w:p w:rsidR="00F77AA5" w:rsidRDefault="00F23E5D" w:rsidP="00F77AA5">
      <w:pPr>
        <w:spacing w:after="80"/>
        <w:jc w:val="both"/>
      </w:pPr>
      <w:r>
        <w:lastRenderedPageBreak/>
        <w:t>Приказ Минтруда России от 02.03.2022 N 97н"О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N 467н"</w:t>
      </w:r>
    </w:p>
    <w:p w:rsidR="00F23E5D" w:rsidRDefault="00F23E5D" w:rsidP="00F23E5D">
      <w:r>
        <w:t>Зарегистрировано в Минюсте России 20.06.2022 N 68900.</w:t>
      </w:r>
    </w:p>
    <w:sectPr w:rsidR="00F23E5D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B3"/>
    <w:multiLevelType w:val="hybridMultilevel"/>
    <w:tmpl w:val="252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BA9"/>
    <w:multiLevelType w:val="hybridMultilevel"/>
    <w:tmpl w:val="B36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27"/>
    <w:multiLevelType w:val="hybridMultilevel"/>
    <w:tmpl w:val="0AE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E47A7A">
      <w:start w:val="3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78"/>
    <w:multiLevelType w:val="hybridMultilevel"/>
    <w:tmpl w:val="7E50601A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53870"/>
    <w:multiLevelType w:val="hybridMultilevel"/>
    <w:tmpl w:val="D740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20E"/>
    <w:multiLevelType w:val="hybridMultilevel"/>
    <w:tmpl w:val="8B1048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3278"/>
    <w:multiLevelType w:val="hybridMultilevel"/>
    <w:tmpl w:val="D7C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484"/>
    <w:multiLevelType w:val="hybridMultilevel"/>
    <w:tmpl w:val="B4F0E3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97E1A"/>
    <w:multiLevelType w:val="hybridMultilevel"/>
    <w:tmpl w:val="0A8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599"/>
    <w:multiLevelType w:val="hybridMultilevel"/>
    <w:tmpl w:val="EEF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5BB"/>
    <w:multiLevelType w:val="hybridMultilevel"/>
    <w:tmpl w:val="77D6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88B"/>
    <w:multiLevelType w:val="hybridMultilevel"/>
    <w:tmpl w:val="9FD6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147"/>
    <w:multiLevelType w:val="hybridMultilevel"/>
    <w:tmpl w:val="64B2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012F0"/>
    <w:multiLevelType w:val="hybridMultilevel"/>
    <w:tmpl w:val="794CC948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717"/>
    <w:multiLevelType w:val="hybridMultilevel"/>
    <w:tmpl w:val="B6B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26D55"/>
    <w:multiLevelType w:val="hybridMultilevel"/>
    <w:tmpl w:val="5F3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7435"/>
    <w:multiLevelType w:val="hybridMultilevel"/>
    <w:tmpl w:val="E93C4EE6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4C2"/>
    <w:multiLevelType w:val="hybridMultilevel"/>
    <w:tmpl w:val="5EB0DE42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467D4"/>
    <w:multiLevelType w:val="hybridMultilevel"/>
    <w:tmpl w:val="F8C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8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944F2"/>
    <w:rsid w:val="0014572D"/>
    <w:rsid w:val="001B23C1"/>
    <w:rsid w:val="001C7B4B"/>
    <w:rsid w:val="00207042"/>
    <w:rsid w:val="0024380E"/>
    <w:rsid w:val="002F42E6"/>
    <w:rsid w:val="003D340F"/>
    <w:rsid w:val="003F14C2"/>
    <w:rsid w:val="00400A8C"/>
    <w:rsid w:val="004443CF"/>
    <w:rsid w:val="00494D62"/>
    <w:rsid w:val="004B5C47"/>
    <w:rsid w:val="004C386B"/>
    <w:rsid w:val="004E24ED"/>
    <w:rsid w:val="006412CF"/>
    <w:rsid w:val="006638AF"/>
    <w:rsid w:val="006C3D3F"/>
    <w:rsid w:val="006E3E8E"/>
    <w:rsid w:val="00725B81"/>
    <w:rsid w:val="00734F49"/>
    <w:rsid w:val="0073600C"/>
    <w:rsid w:val="00755476"/>
    <w:rsid w:val="00821AA8"/>
    <w:rsid w:val="00840723"/>
    <w:rsid w:val="008534B9"/>
    <w:rsid w:val="00893287"/>
    <w:rsid w:val="008B0D92"/>
    <w:rsid w:val="00902601"/>
    <w:rsid w:val="009175D4"/>
    <w:rsid w:val="0095503A"/>
    <w:rsid w:val="00956BCE"/>
    <w:rsid w:val="00974F12"/>
    <w:rsid w:val="009833E5"/>
    <w:rsid w:val="009A5731"/>
    <w:rsid w:val="00A12106"/>
    <w:rsid w:val="00A86CC2"/>
    <w:rsid w:val="00B5477B"/>
    <w:rsid w:val="00BD4E6F"/>
    <w:rsid w:val="00C13468"/>
    <w:rsid w:val="00CC512E"/>
    <w:rsid w:val="00D17F89"/>
    <w:rsid w:val="00D53139"/>
    <w:rsid w:val="00D63DFA"/>
    <w:rsid w:val="00DF3BEE"/>
    <w:rsid w:val="00E609B0"/>
    <w:rsid w:val="00EC6BB6"/>
    <w:rsid w:val="00EE3AE1"/>
    <w:rsid w:val="00F17846"/>
    <w:rsid w:val="00F23E5D"/>
    <w:rsid w:val="00F77AA5"/>
    <w:rsid w:val="00F8102E"/>
    <w:rsid w:val="00FA0B47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C57F-1F1D-4914-AF8B-47CF34B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Klyshkan</dc:creator>
  <cp:lastModifiedBy>Рослова Ольга Геннадьевна</cp:lastModifiedBy>
  <cp:revision>3</cp:revision>
  <dcterms:created xsi:type="dcterms:W3CDTF">2022-06-29T09:55:00Z</dcterms:created>
  <dcterms:modified xsi:type="dcterms:W3CDTF">2022-06-29T09:59:00Z</dcterms:modified>
</cp:coreProperties>
</file>