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92" w:rsidRDefault="00967F4E" w:rsidP="00F16E92">
      <w:pPr>
        <w:spacing w:after="240" w:line="240" w:lineRule="auto"/>
        <w:jc w:val="center"/>
        <w:rPr>
          <w:rFonts w:cstheme="minorHAnsi"/>
          <w:b/>
        </w:rPr>
      </w:pPr>
      <w:r>
        <w:rPr>
          <w:rFonts w:cstheme="minorHAnsi"/>
          <w:b/>
        </w:rPr>
        <w:t xml:space="preserve">ИНФОРМАЦИОННЫЙ БЮЛЛЕТЕНЬ № </w:t>
      </w:r>
      <w:r w:rsidR="00350E3E">
        <w:rPr>
          <w:rFonts w:cstheme="minorHAnsi"/>
          <w:b/>
          <w:lang w:val="en-US"/>
        </w:rPr>
        <w:t>10</w:t>
      </w:r>
      <w:r w:rsidR="00F16E92">
        <w:rPr>
          <w:rFonts w:cstheme="minorHAnsi"/>
          <w:b/>
        </w:rPr>
        <w:t>/2023</w:t>
      </w:r>
    </w:p>
    <w:p w:rsidR="00F674CC" w:rsidRPr="00A876EF" w:rsidRDefault="00F674CC" w:rsidP="00F674CC">
      <w:pPr>
        <w:pStyle w:val="a5"/>
        <w:numPr>
          <w:ilvl w:val="0"/>
          <w:numId w:val="5"/>
        </w:numPr>
        <w:ind w:left="0" w:firstLine="426"/>
      </w:pPr>
      <w:r w:rsidRPr="00A876EF">
        <w:rPr>
          <w:b/>
        </w:rPr>
        <w:t>Постановление</w:t>
      </w:r>
      <w:r w:rsidRPr="00777794">
        <w:rPr>
          <w:b/>
        </w:rPr>
        <w:t xml:space="preserve"> </w:t>
      </w:r>
      <w:r w:rsidRPr="00A876EF">
        <w:rPr>
          <w:b/>
        </w:rPr>
        <w:t>от 1 октября 2022 года №1743.</w:t>
      </w:r>
      <w:r w:rsidRPr="00A876EF">
        <w:t xml:space="preserve"> В 2023 году не будут проводиться плановые проверки в отношении предприятий и организаций, деятельность которых не отнесена к категориям чрезвычайно высокого и высокого риска, а также объекты которых не являются опасными производственным объектами II класса опасности и гидротехническими сооружениями II класса.</w:t>
      </w:r>
    </w:p>
    <w:p w:rsidR="00E1071D" w:rsidRPr="001B4E94" w:rsidRDefault="00F674CC" w:rsidP="001B4E94">
      <w:pPr>
        <w:pStyle w:val="a5"/>
        <w:numPr>
          <w:ilvl w:val="0"/>
          <w:numId w:val="4"/>
        </w:numPr>
        <w:ind w:left="0" w:firstLine="426"/>
      </w:pPr>
      <w:r>
        <w:t>Уточняем, что перечисленная ниже информа</w:t>
      </w:r>
      <w:r w:rsidR="00E830A8">
        <w:t>ция актуальна на момент до 31.10</w:t>
      </w:r>
      <w:r>
        <w:t>.23 и будет проходить обновление и изменение в соответствии с дальнейшими решениями Правительства РФ.</w:t>
      </w:r>
    </w:p>
    <w:p w:rsidR="004E3769" w:rsidRPr="004E3769" w:rsidRDefault="004E3769" w:rsidP="00A06ED4">
      <w:pPr>
        <w:spacing w:before="240" w:after="0"/>
        <w:ind w:firstLine="540"/>
        <w:jc w:val="center"/>
        <w:rPr>
          <w:b/>
        </w:rPr>
      </w:pPr>
      <w:r w:rsidRPr="004E3769">
        <w:rPr>
          <w:b/>
        </w:rPr>
        <w:t>Штрафы за нарушения в сфере воинского учета выросли - поп</w:t>
      </w:r>
      <w:r w:rsidR="00A06ED4">
        <w:rPr>
          <w:b/>
        </w:rPr>
        <w:t>равки к КоАП РФ вступили в силу</w:t>
      </w:r>
    </w:p>
    <w:p w:rsidR="004E3769" w:rsidRDefault="004E3769" w:rsidP="004E3769">
      <w:pPr>
        <w:ind w:firstLine="540"/>
        <w:jc w:val="both"/>
      </w:pPr>
      <w:r>
        <w:t>С 1 октября ужесточили наказание для тех, кто не выполняет обязанности по воинскому учету. В частности, если работодатель-</w:t>
      </w:r>
      <w:proofErr w:type="spellStart"/>
      <w:r>
        <w:t>юрлицо</w:t>
      </w:r>
      <w:proofErr w:type="spellEnd"/>
      <w:r>
        <w:t xml:space="preserve"> не оповестит гражданина о вызове в военкомат или не обеспечит явку по повестке, ему грозит штраф от 350 тыс. до 400 тыс. руб. Должностные лица за то же нарушение заплатят от 40 тыс. до 50 тыс. руб. Ранее штрафовали только их на сумму от 1 тыс. до 3 тыс. руб.</w:t>
      </w:r>
    </w:p>
    <w:p w:rsidR="004E3769" w:rsidRDefault="004E3769" w:rsidP="004E3769">
      <w:pPr>
        <w:ind w:firstLine="540"/>
        <w:jc w:val="both"/>
      </w:pPr>
      <w:r>
        <w:t>Аналогичная ответственность ждет тех, кто не представляет в военкомат списки для первоначальной постановки на воинский учет. Ранее и за это наказывали только должностных лиц.</w:t>
      </w:r>
    </w:p>
    <w:p w:rsidR="004E3769" w:rsidRDefault="004E3769" w:rsidP="00A06ED4">
      <w:pPr>
        <w:ind w:firstLine="540"/>
        <w:jc w:val="both"/>
      </w:pPr>
      <w:r>
        <w:t>Ввели ряд новых санкций. Например, от 40 тыс. до 50 тыс. руб. заплатят должностные лица, которые не вовремя представили или не направили вовсе сведения для воинского учета</w:t>
      </w:r>
      <w:r w:rsidR="00A06ED4">
        <w:t xml:space="preserve"> (Федеральный закон от 31.07.2023 N 404-ФЗ)</w:t>
      </w:r>
      <w:r>
        <w:t>.</w:t>
      </w:r>
    </w:p>
    <w:p w:rsidR="009C6997" w:rsidRDefault="009C6997" w:rsidP="00A06ED4">
      <w:pPr>
        <w:spacing w:before="240" w:after="0"/>
        <w:ind w:firstLine="540"/>
        <w:jc w:val="center"/>
      </w:pPr>
      <w:r>
        <w:rPr>
          <w:b/>
          <w:bCs/>
        </w:rPr>
        <w:t xml:space="preserve">МРОТ с 1 января 2024 года планируют увеличить на 3 тыс. руб. - проект внесен в Госдуму </w:t>
      </w:r>
    </w:p>
    <w:p w:rsidR="009C6997" w:rsidRDefault="009C6997" w:rsidP="00A06ED4">
      <w:pPr>
        <w:ind w:firstLine="540"/>
        <w:jc w:val="both"/>
      </w:pPr>
      <w:r>
        <w:t xml:space="preserve">Правительство внесло на рассмотрение </w:t>
      </w:r>
      <w:r w:rsidRPr="00A06ED4">
        <w:t>проект</w:t>
      </w:r>
      <w:r w:rsidR="00A06ED4">
        <w:t xml:space="preserve"> N 448561-8</w:t>
      </w:r>
      <w:r>
        <w:t>, по которому с 1 января МРОТ предлагают повысить на 18,5% - до 19 242 руб. в месяц (</w:t>
      </w:r>
      <w:r w:rsidRPr="00A06ED4">
        <w:t>п. 1 ст. 1</w:t>
      </w:r>
      <w:r>
        <w:t xml:space="preserve"> проекта). Сейчас показатель - </w:t>
      </w:r>
      <w:r w:rsidRPr="00A06ED4">
        <w:t>16 242 руб</w:t>
      </w:r>
      <w:r>
        <w:t xml:space="preserve">. Существенно повысить МРОТ </w:t>
      </w:r>
      <w:r w:rsidRPr="00A06ED4">
        <w:t>поручил</w:t>
      </w:r>
      <w:r>
        <w:t xml:space="preserve"> президент в ходе послания Федеральному Собранию. </w:t>
      </w:r>
    </w:p>
    <w:p w:rsidR="009C6997" w:rsidRDefault="009C6997" w:rsidP="009C6997">
      <w:pPr>
        <w:ind w:firstLine="540"/>
        <w:jc w:val="both"/>
      </w:pPr>
      <w:r>
        <w:t>Также предлагают скорректировать порядок расчета МРОТ с 2025 года (</w:t>
      </w:r>
      <w:r w:rsidRPr="00A06ED4">
        <w:t>п. 2 ст. 1</w:t>
      </w:r>
      <w:r>
        <w:t xml:space="preserve"> проекта): </w:t>
      </w:r>
    </w:p>
    <w:p w:rsidR="009C6997" w:rsidRDefault="009C6997" w:rsidP="00A06ED4">
      <w:pPr>
        <w:pStyle w:val="a5"/>
        <w:numPr>
          <w:ilvl w:val="0"/>
          <w:numId w:val="29"/>
        </w:numPr>
        <w:ind w:left="567" w:firstLine="0"/>
        <w:jc w:val="both"/>
      </w:pPr>
      <w:r>
        <w:t xml:space="preserve">соотношение показателя и медианной зарплаты должно быть не ниже 48%; </w:t>
      </w:r>
    </w:p>
    <w:p w:rsidR="009C6997" w:rsidRDefault="009C6997" w:rsidP="00A06ED4">
      <w:pPr>
        <w:pStyle w:val="a5"/>
        <w:numPr>
          <w:ilvl w:val="0"/>
          <w:numId w:val="29"/>
        </w:numPr>
        <w:ind w:left="567" w:firstLine="0"/>
        <w:jc w:val="both"/>
      </w:pPr>
      <w:r>
        <w:t xml:space="preserve">это соотношение станут пересматривать не реже 1 раза в 5 лет. </w:t>
      </w:r>
    </w:p>
    <w:p w:rsidR="00275035" w:rsidRDefault="00275035" w:rsidP="00275035">
      <w:pPr>
        <w:spacing w:before="240" w:after="0"/>
        <w:ind w:firstLine="540"/>
        <w:jc w:val="center"/>
      </w:pPr>
      <w:r>
        <w:rPr>
          <w:b/>
          <w:bCs/>
        </w:rPr>
        <w:t>6-НДФЛ за I квартал 2024 года н</w:t>
      </w:r>
      <w:r>
        <w:rPr>
          <w:b/>
          <w:bCs/>
        </w:rPr>
        <w:t>адо сдать по обновленной форме</w:t>
      </w:r>
    </w:p>
    <w:p w:rsidR="00275035" w:rsidRDefault="00275035" w:rsidP="00275035">
      <w:pPr>
        <w:ind w:firstLine="540"/>
        <w:jc w:val="both"/>
      </w:pPr>
      <w:r>
        <w:t xml:space="preserve">ФНС </w:t>
      </w:r>
      <w:r w:rsidRPr="00275035">
        <w:t>утвердила</w:t>
      </w:r>
      <w:r>
        <w:t xml:space="preserve"> новый расчет 6-НДФЛ, порядок его заполнения и формат подачи, а также форму справки о д</w:t>
      </w:r>
      <w:r>
        <w:t>оходах и суммах налога физлица.</w:t>
      </w:r>
    </w:p>
    <w:p w:rsidR="00275035" w:rsidRDefault="00275035" w:rsidP="00275035">
      <w:pPr>
        <w:ind w:firstLine="540"/>
        <w:jc w:val="both"/>
      </w:pPr>
      <w:r>
        <w:rPr>
          <w:b/>
          <w:bCs/>
        </w:rPr>
        <w:t>Раздел 1 расчета 6-НДФЛ.</w:t>
      </w:r>
      <w:r>
        <w:t xml:space="preserve"> Переименовали </w:t>
      </w:r>
      <w:r w:rsidRPr="00275035">
        <w:t>строки 020</w:t>
      </w:r>
      <w:r>
        <w:t xml:space="preserve"> и </w:t>
      </w:r>
      <w:r w:rsidRPr="00275035">
        <w:t>030</w:t>
      </w:r>
      <w:r>
        <w:t xml:space="preserve">. Сумму налога, подлежащую перечислению и возвращенную, в них нужно будет указывать с начала налогового периода. Сейчас по этим строкам отражают суммы за последние 3 месяца отчетного периода. </w:t>
      </w:r>
    </w:p>
    <w:p w:rsidR="00275035" w:rsidRDefault="00275035" w:rsidP="00275035">
      <w:pPr>
        <w:ind w:firstLine="540"/>
        <w:jc w:val="both"/>
      </w:pPr>
      <w:r>
        <w:t xml:space="preserve">Вместо </w:t>
      </w:r>
      <w:r w:rsidRPr="00275035">
        <w:t>строк 031</w:t>
      </w:r>
      <w:r>
        <w:t xml:space="preserve"> "Дата возврата налога" и </w:t>
      </w:r>
      <w:r w:rsidRPr="00275035">
        <w:t>032</w:t>
      </w:r>
      <w:r>
        <w:t xml:space="preserve"> "Сумма налога" ввели новые: </w:t>
      </w:r>
    </w:p>
    <w:p w:rsidR="00275035" w:rsidRDefault="00275035" w:rsidP="00275035">
      <w:pPr>
        <w:pStyle w:val="a5"/>
        <w:numPr>
          <w:ilvl w:val="0"/>
          <w:numId w:val="43"/>
        </w:numPr>
        <w:ind w:left="709" w:hanging="142"/>
        <w:jc w:val="both"/>
      </w:pPr>
      <w:r>
        <w:t xml:space="preserve">031 "в период удержания налога, соответствующий первому сроку перечисления"; </w:t>
      </w:r>
    </w:p>
    <w:p w:rsidR="00275035" w:rsidRDefault="00275035" w:rsidP="00275035">
      <w:pPr>
        <w:pStyle w:val="a5"/>
        <w:numPr>
          <w:ilvl w:val="0"/>
          <w:numId w:val="43"/>
        </w:numPr>
        <w:ind w:left="709" w:hanging="142"/>
        <w:jc w:val="both"/>
      </w:pPr>
      <w:r>
        <w:t xml:space="preserve">032 "в период удержания налога, соответствующий второму сроку перечисления"; </w:t>
      </w:r>
    </w:p>
    <w:p w:rsidR="00275035" w:rsidRDefault="00275035" w:rsidP="00275035">
      <w:pPr>
        <w:pStyle w:val="a5"/>
        <w:numPr>
          <w:ilvl w:val="0"/>
          <w:numId w:val="43"/>
        </w:numPr>
        <w:ind w:left="709" w:hanging="142"/>
        <w:jc w:val="both"/>
      </w:pPr>
      <w:r>
        <w:t xml:space="preserve">033 "в период удержания налога, соответствующий третьему сроку перечисления"; </w:t>
      </w:r>
    </w:p>
    <w:p w:rsidR="00275035" w:rsidRDefault="00275035" w:rsidP="00275035">
      <w:pPr>
        <w:pStyle w:val="a5"/>
        <w:numPr>
          <w:ilvl w:val="0"/>
          <w:numId w:val="43"/>
        </w:numPr>
        <w:ind w:left="709" w:hanging="142"/>
        <w:jc w:val="both"/>
      </w:pPr>
      <w:r>
        <w:t xml:space="preserve">034 "в период удержания налога, соответствующий четвертому сроку перечисления". </w:t>
      </w:r>
    </w:p>
    <w:p w:rsidR="00275035" w:rsidRDefault="00275035" w:rsidP="00275035">
      <w:pPr>
        <w:ind w:firstLine="540"/>
        <w:jc w:val="both"/>
      </w:pPr>
      <w:r>
        <w:rPr>
          <w:b/>
          <w:bCs/>
        </w:rPr>
        <w:t>Раздел 2 расчета 6-НДФЛ.</w:t>
      </w:r>
      <w:r>
        <w:t xml:space="preserve"> Наименование раздела заменили на "Расчет исчисленных и удержанных сумм налога на доходы физических лиц". Содержание раздела также скорректировали. Например, число физлиц, которые получили доход, надо будет отражать по строке 110, а не </w:t>
      </w:r>
      <w:r w:rsidRPr="00275035">
        <w:t>120</w:t>
      </w:r>
      <w:r>
        <w:t xml:space="preserve">, </w:t>
      </w:r>
      <w:r w:rsidRPr="00275035">
        <w:t>строку 130</w:t>
      </w:r>
      <w:r>
        <w:t xml:space="preserve"> переименовали с "Сумма вычетов" на "Сумма вычетов и расходов". Ввели строку 131 "Налоговая база". </w:t>
      </w:r>
    </w:p>
    <w:p w:rsidR="00275035" w:rsidRDefault="00275035" w:rsidP="00275035">
      <w:pPr>
        <w:ind w:firstLine="540"/>
        <w:jc w:val="both"/>
      </w:pPr>
      <w:r>
        <w:t>Сумму налога удержанную (</w:t>
      </w:r>
      <w:r w:rsidRPr="00275035">
        <w:t>строка 160</w:t>
      </w:r>
      <w:r>
        <w:t>) и сумму налога, возвращенную налоговым агентом (</w:t>
      </w:r>
      <w:r w:rsidRPr="00275035">
        <w:t>строка 190</w:t>
      </w:r>
      <w:r>
        <w:t xml:space="preserve">), потребуется расшифровывать: </w:t>
      </w:r>
    </w:p>
    <w:p w:rsidR="00275035" w:rsidRDefault="00275035" w:rsidP="00275035">
      <w:pPr>
        <w:pStyle w:val="a5"/>
        <w:numPr>
          <w:ilvl w:val="0"/>
          <w:numId w:val="44"/>
        </w:numPr>
        <w:ind w:left="709" w:hanging="142"/>
        <w:jc w:val="both"/>
      </w:pPr>
      <w:r>
        <w:t xml:space="preserve">с 1-го по 22-е число первого месяца последнего квартала (строки 161 и 191); </w:t>
      </w:r>
    </w:p>
    <w:p w:rsidR="00275035" w:rsidRDefault="00275035" w:rsidP="00275035">
      <w:pPr>
        <w:pStyle w:val="a5"/>
        <w:numPr>
          <w:ilvl w:val="0"/>
          <w:numId w:val="44"/>
        </w:numPr>
        <w:ind w:left="709" w:hanging="142"/>
        <w:jc w:val="both"/>
      </w:pPr>
      <w:r>
        <w:t xml:space="preserve">с 23-го числа первого месяца по 22-е число второго месяца последнего квартала (строки 162 и 192); </w:t>
      </w:r>
    </w:p>
    <w:p w:rsidR="00275035" w:rsidRDefault="00275035" w:rsidP="00275035">
      <w:pPr>
        <w:pStyle w:val="a5"/>
        <w:numPr>
          <w:ilvl w:val="0"/>
          <w:numId w:val="44"/>
        </w:numPr>
        <w:ind w:left="709" w:hanging="142"/>
        <w:jc w:val="both"/>
      </w:pPr>
      <w:r>
        <w:t xml:space="preserve">с 23-го числа второго месяца по 22-е число третьего месяца последнего квартала (строки 163 и 193); </w:t>
      </w:r>
    </w:p>
    <w:p w:rsidR="00275035" w:rsidRDefault="00275035" w:rsidP="00275035">
      <w:pPr>
        <w:pStyle w:val="a5"/>
        <w:numPr>
          <w:ilvl w:val="0"/>
          <w:numId w:val="44"/>
        </w:numPr>
        <w:ind w:left="709" w:hanging="142"/>
        <w:jc w:val="both"/>
      </w:pPr>
      <w:r>
        <w:t xml:space="preserve">с 23-го числа по последнее число третьего месяца последнего квартала (строки 164 и 194). </w:t>
      </w:r>
    </w:p>
    <w:p w:rsidR="00275035" w:rsidRDefault="00275035" w:rsidP="00275035">
      <w:pPr>
        <w:ind w:firstLine="540"/>
        <w:jc w:val="both"/>
      </w:pPr>
      <w:r>
        <w:rPr>
          <w:b/>
          <w:bCs/>
        </w:rPr>
        <w:t>Приложение 1 к расчету 6-НДФЛ.</w:t>
      </w:r>
      <w:r>
        <w:t xml:space="preserve"> Из раздела 2 справки о доходах и суммах налога физлица исключили </w:t>
      </w:r>
      <w:r w:rsidRPr="00275035">
        <w:t>строку</w:t>
      </w:r>
      <w:r>
        <w:t xml:space="preserve"> "Сумма налога перечисленная" (</w:t>
      </w:r>
      <w:r w:rsidRPr="00275035">
        <w:t>Приказ</w:t>
      </w:r>
      <w:r>
        <w:t xml:space="preserve"> ФНС Росс</w:t>
      </w:r>
      <w:r>
        <w:t>ии от 19.09.2023 N ЕД-7-11/649@).</w:t>
      </w:r>
    </w:p>
    <w:p w:rsidR="003011A7" w:rsidRPr="003011A7" w:rsidRDefault="003011A7" w:rsidP="00A06ED4">
      <w:pPr>
        <w:spacing w:before="240" w:after="0"/>
        <w:ind w:firstLine="540"/>
        <w:jc w:val="center"/>
        <w:rPr>
          <w:b/>
        </w:rPr>
      </w:pPr>
      <w:r w:rsidRPr="003011A7">
        <w:rPr>
          <w:b/>
        </w:rPr>
        <w:t xml:space="preserve">Ввели КБК </w:t>
      </w:r>
      <w:bookmarkStart w:id="0" w:name="_GoBack"/>
      <w:bookmarkEnd w:id="0"/>
      <w:r w:rsidRPr="003011A7">
        <w:rPr>
          <w:b/>
        </w:rPr>
        <w:t>для ряда перерасчет</w:t>
      </w:r>
      <w:r w:rsidR="00A06ED4">
        <w:rPr>
          <w:b/>
        </w:rPr>
        <w:t>ов по НДФЛ - приказ опубликован</w:t>
      </w:r>
    </w:p>
    <w:p w:rsidR="003011A7" w:rsidRDefault="003011A7" w:rsidP="003011A7">
      <w:pPr>
        <w:ind w:firstLine="540"/>
        <w:jc w:val="both"/>
      </w:pPr>
      <w:r>
        <w:t>Внесли поправки к перечням КБК. Среди прочего добавили коды для НДФЛ, который перечисляют налоговые агенты, определенные правительством, и который должны распределять между субъектами РФ (за рядом исключений):</w:t>
      </w:r>
    </w:p>
    <w:p w:rsidR="003011A7" w:rsidRDefault="003011A7" w:rsidP="00A06ED4">
      <w:pPr>
        <w:pStyle w:val="a5"/>
        <w:numPr>
          <w:ilvl w:val="0"/>
          <w:numId w:val="30"/>
        </w:numPr>
        <w:ind w:left="567" w:hanging="141"/>
        <w:jc w:val="both"/>
      </w:pPr>
      <w:r>
        <w:t xml:space="preserve">1 01 02010 01 1010 110 - для перерасчетов, недоимки и долга, в </w:t>
      </w:r>
      <w:proofErr w:type="spellStart"/>
      <w:r>
        <w:t>т.ч</w:t>
      </w:r>
      <w:proofErr w:type="spellEnd"/>
      <w:r>
        <w:t>. по отмененным платежам;</w:t>
      </w:r>
    </w:p>
    <w:p w:rsidR="003011A7" w:rsidRDefault="003011A7" w:rsidP="00A06ED4">
      <w:pPr>
        <w:pStyle w:val="a5"/>
        <w:numPr>
          <w:ilvl w:val="0"/>
          <w:numId w:val="30"/>
        </w:numPr>
        <w:ind w:left="567" w:hanging="141"/>
        <w:jc w:val="both"/>
      </w:pPr>
      <w:r>
        <w:t>1 01 02010 01 3010 110 - для штрафов.</w:t>
      </w:r>
    </w:p>
    <w:p w:rsidR="003011A7" w:rsidRDefault="003011A7" w:rsidP="003011A7">
      <w:pPr>
        <w:ind w:firstLine="540"/>
        <w:jc w:val="both"/>
      </w:pPr>
      <w:r>
        <w:t>Также для этих налоговых агентов ввели 2 кода для налога свыше 650 тыс. руб., т.е. с дохода более 5 млн руб.:</w:t>
      </w:r>
    </w:p>
    <w:p w:rsidR="003011A7" w:rsidRDefault="003011A7" w:rsidP="00A06ED4">
      <w:pPr>
        <w:pStyle w:val="a5"/>
        <w:numPr>
          <w:ilvl w:val="0"/>
          <w:numId w:val="31"/>
        </w:numPr>
        <w:ind w:left="567" w:hanging="141"/>
        <w:jc w:val="both"/>
      </w:pPr>
      <w:r>
        <w:t xml:space="preserve">1 01 02080 01 1010 110 - для перерасчетов, недоимки и долга, в </w:t>
      </w:r>
      <w:proofErr w:type="spellStart"/>
      <w:r>
        <w:t>т.ч</w:t>
      </w:r>
      <w:proofErr w:type="spellEnd"/>
      <w:r>
        <w:t>. по отмененным платежам;</w:t>
      </w:r>
    </w:p>
    <w:p w:rsidR="003011A7" w:rsidRDefault="003011A7" w:rsidP="00A06ED4">
      <w:pPr>
        <w:pStyle w:val="a5"/>
        <w:numPr>
          <w:ilvl w:val="0"/>
          <w:numId w:val="31"/>
        </w:numPr>
        <w:ind w:left="567" w:hanging="141"/>
        <w:jc w:val="both"/>
      </w:pPr>
      <w:r>
        <w:lastRenderedPageBreak/>
        <w:t>1 01 02080 01 3010 110 - для штрафов.</w:t>
      </w:r>
    </w:p>
    <w:p w:rsidR="003011A7" w:rsidRDefault="003011A7" w:rsidP="00A06ED4">
      <w:pPr>
        <w:ind w:firstLine="540"/>
        <w:jc w:val="both"/>
      </w:pPr>
      <w:r>
        <w:t xml:space="preserve">Эти коды не применяют к НДФЛ с прибыли КИК, в </w:t>
      </w:r>
      <w:proofErr w:type="spellStart"/>
      <w:r>
        <w:t>т.ч</w:t>
      </w:r>
      <w:proofErr w:type="spellEnd"/>
      <w:r>
        <w:t xml:space="preserve">. фиксированной, а также к НДФЛ </w:t>
      </w:r>
      <w:r w:rsidR="00A06ED4">
        <w:t>с дивидендов (</w:t>
      </w:r>
      <w:r>
        <w:t>Приказ Минфина России от 28.08.2023 N 139н (http://publication.pravo.gov.ru/document/0001202310040001)</w:t>
      </w:r>
      <w:r w:rsidR="00A06ED4">
        <w:t>).</w:t>
      </w:r>
    </w:p>
    <w:p w:rsidR="00111EE6" w:rsidRPr="00111EE6" w:rsidRDefault="00111EE6" w:rsidP="00A06ED4">
      <w:pPr>
        <w:spacing w:before="240" w:after="0"/>
        <w:ind w:firstLine="540"/>
        <w:jc w:val="center"/>
        <w:rPr>
          <w:b/>
        </w:rPr>
      </w:pPr>
      <w:r w:rsidRPr="00111EE6">
        <w:rPr>
          <w:b/>
        </w:rPr>
        <w:t xml:space="preserve">3-НДФЛ: декларацию за 2023 год надо </w:t>
      </w:r>
      <w:r w:rsidR="0014296B">
        <w:rPr>
          <w:b/>
        </w:rPr>
        <w:t>заполнить по обновленной форме</w:t>
      </w:r>
    </w:p>
    <w:p w:rsidR="00111EE6" w:rsidRPr="00111EE6" w:rsidRDefault="00111EE6" w:rsidP="00111EE6">
      <w:pPr>
        <w:ind w:firstLine="540"/>
        <w:jc w:val="both"/>
      </w:pPr>
      <w:r w:rsidRPr="00111EE6">
        <w:t>ФНС утвердила изменения в форме декларации 3-НДФЛ, порядке ее заполнения и формате подачи. По сравнению с прежней формой можно выделить такие новшества:</w:t>
      </w:r>
    </w:p>
    <w:p w:rsidR="00111EE6" w:rsidRPr="00111EE6" w:rsidRDefault="00111EE6" w:rsidP="00A06ED4">
      <w:pPr>
        <w:pStyle w:val="a5"/>
        <w:numPr>
          <w:ilvl w:val="0"/>
          <w:numId w:val="32"/>
        </w:numPr>
        <w:ind w:left="567" w:firstLine="0"/>
        <w:jc w:val="both"/>
      </w:pPr>
      <w:r w:rsidRPr="00111EE6">
        <w:t>в приложении 5 надо указывать сумму стандартного вычета родителю (единственному родителю) на каждого ребенка или подопечного, признанного судом недееспособным, независимо от их возраста;</w:t>
      </w:r>
    </w:p>
    <w:p w:rsidR="00111EE6" w:rsidRPr="00111EE6" w:rsidRDefault="00111EE6" w:rsidP="00A06ED4">
      <w:pPr>
        <w:pStyle w:val="a5"/>
        <w:numPr>
          <w:ilvl w:val="0"/>
          <w:numId w:val="32"/>
        </w:numPr>
        <w:ind w:left="567" w:firstLine="0"/>
        <w:jc w:val="both"/>
      </w:pPr>
      <w:r w:rsidRPr="00111EE6">
        <w:t xml:space="preserve">в приложении 6 - рассчитывать расходы, принимаемые к вычету при продаже и погашении имущественных прав, в </w:t>
      </w:r>
      <w:proofErr w:type="spellStart"/>
      <w:r w:rsidRPr="00111EE6">
        <w:t>т.ч</w:t>
      </w:r>
      <w:proofErr w:type="spellEnd"/>
      <w:r w:rsidRPr="00111EE6">
        <w:t>. имущества и прав, которые получены при выкупе цифровых прав.</w:t>
      </w:r>
    </w:p>
    <w:p w:rsidR="00111EE6" w:rsidRPr="00111EE6" w:rsidRDefault="00111EE6" w:rsidP="00111EE6">
      <w:pPr>
        <w:ind w:firstLine="540"/>
        <w:jc w:val="both"/>
      </w:pPr>
      <w:r w:rsidRPr="00111EE6">
        <w:t xml:space="preserve">Также в форме заменили </w:t>
      </w:r>
      <w:proofErr w:type="spellStart"/>
      <w:r w:rsidRPr="00111EE6">
        <w:t>штрихкоды</w:t>
      </w:r>
      <w:proofErr w:type="spellEnd"/>
      <w:r w:rsidRPr="00111EE6">
        <w:t>.</w:t>
      </w:r>
    </w:p>
    <w:p w:rsidR="00111EE6" w:rsidRPr="00111EE6" w:rsidRDefault="00111EE6" w:rsidP="00111EE6">
      <w:pPr>
        <w:ind w:firstLine="540"/>
        <w:jc w:val="both"/>
      </w:pPr>
      <w:r w:rsidRPr="00111EE6">
        <w:t>Скорректировали коды видов операций. Так из таблицы исключили коды 34 - 36 и добавили коды:</w:t>
      </w:r>
    </w:p>
    <w:p w:rsidR="00111EE6" w:rsidRPr="00111EE6" w:rsidRDefault="00111EE6" w:rsidP="00A06ED4">
      <w:pPr>
        <w:pStyle w:val="a5"/>
        <w:numPr>
          <w:ilvl w:val="0"/>
          <w:numId w:val="33"/>
        </w:numPr>
        <w:ind w:left="567" w:firstLine="0"/>
        <w:jc w:val="both"/>
      </w:pPr>
      <w:r w:rsidRPr="00111EE6">
        <w:t>37 - операции с цифровыми финансовыми активами и цифровыми правами, которые включают одновременно цифровые финансовые активы и утилитарные цифровые права;</w:t>
      </w:r>
    </w:p>
    <w:p w:rsidR="00111EE6" w:rsidRPr="00111EE6" w:rsidRDefault="00111EE6" w:rsidP="00A06ED4">
      <w:pPr>
        <w:pStyle w:val="a5"/>
        <w:numPr>
          <w:ilvl w:val="0"/>
          <w:numId w:val="33"/>
        </w:numPr>
        <w:ind w:left="567" w:firstLine="0"/>
        <w:jc w:val="both"/>
      </w:pPr>
      <w:r w:rsidRPr="00111EE6">
        <w:t>38 - операции с обращающимися облигациями российских орган</w:t>
      </w:r>
      <w:r w:rsidR="00A06ED4">
        <w:t>изаций в виде процента (купона) (</w:t>
      </w:r>
      <w:r w:rsidRPr="00111EE6">
        <w:t>Приказ ФНС России от 11.09.2023 N ЕД-7-11/615@</w:t>
      </w:r>
      <w:r w:rsidR="00A06ED4">
        <w:t>).</w:t>
      </w:r>
    </w:p>
    <w:p w:rsidR="003011A7" w:rsidRPr="003011A7" w:rsidRDefault="003011A7" w:rsidP="0014296B">
      <w:pPr>
        <w:spacing w:before="240" w:after="0"/>
        <w:ind w:firstLine="540"/>
        <w:jc w:val="center"/>
        <w:rPr>
          <w:b/>
        </w:rPr>
      </w:pPr>
      <w:r w:rsidRPr="003011A7">
        <w:rPr>
          <w:b/>
        </w:rPr>
        <w:t>Персонифицированный уч</w:t>
      </w:r>
      <w:r w:rsidR="0014296B">
        <w:rPr>
          <w:b/>
        </w:rPr>
        <w:t>ет: СФР хочет обновить ряд форм</w:t>
      </w:r>
    </w:p>
    <w:p w:rsidR="003011A7" w:rsidRDefault="003011A7" w:rsidP="003011A7">
      <w:pPr>
        <w:ind w:firstLine="540"/>
        <w:jc w:val="both"/>
      </w:pPr>
      <w:r>
        <w:t>ПФР предложил для общественного обсуждения проект с такими документами:</w:t>
      </w:r>
    </w:p>
    <w:p w:rsidR="003011A7" w:rsidRDefault="003011A7" w:rsidP="0014296B">
      <w:pPr>
        <w:pStyle w:val="a5"/>
        <w:numPr>
          <w:ilvl w:val="0"/>
          <w:numId w:val="34"/>
        </w:numPr>
        <w:ind w:left="567" w:firstLine="0"/>
        <w:jc w:val="both"/>
      </w:pPr>
      <w:r>
        <w:t>АДВ-1 (приложение 1 к проекту приказа);</w:t>
      </w:r>
    </w:p>
    <w:p w:rsidR="003011A7" w:rsidRDefault="003011A7" w:rsidP="0014296B">
      <w:pPr>
        <w:pStyle w:val="a5"/>
        <w:numPr>
          <w:ilvl w:val="0"/>
          <w:numId w:val="34"/>
        </w:numPr>
        <w:ind w:left="567" w:firstLine="0"/>
        <w:jc w:val="both"/>
      </w:pPr>
      <w:r>
        <w:t>АДВ-2 (приложение 2 к проекту приказа);</w:t>
      </w:r>
    </w:p>
    <w:p w:rsidR="003011A7" w:rsidRDefault="003011A7" w:rsidP="0014296B">
      <w:pPr>
        <w:pStyle w:val="a5"/>
        <w:numPr>
          <w:ilvl w:val="0"/>
          <w:numId w:val="34"/>
        </w:numPr>
        <w:ind w:left="567" w:firstLine="0"/>
        <w:jc w:val="both"/>
      </w:pPr>
      <w:r>
        <w:t>АДВ-3 (приложение 3 к проекту приказа);</w:t>
      </w:r>
    </w:p>
    <w:p w:rsidR="003011A7" w:rsidRDefault="003011A7" w:rsidP="0014296B">
      <w:pPr>
        <w:pStyle w:val="a5"/>
        <w:numPr>
          <w:ilvl w:val="0"/>
          <w:numId w:val="34"/>
        </w:numPr>
        <w:ind w:left="567" w:firstLine="0"/>
        <w:jc w:val="both"/>
      </w:pPr>
      <w:r>
        <w:t>АДВ-6-1 (приложение 5 к проекту приказа);</w:t>
      </w:r>
    </w:p>
    <w:p w:rsidR="003011A7" w:rsidRDefault="003011A7" w:rsidP="0014296B">
      <w:pPr>
        <w:pStyle w:val="a5"/>
        <w:numPr>
          <w:ilvl w:val="0"/>
          <w:numId w:val="34"/>
        </w:numPr>
        <w:ind w:left="567" w:firstLine="0"/>
        <w:jc w:val="both"/>
      </w:pPr>
      <w:r>
        <w:t>СЗВ-К (приложение 6 к проекту приказа);</w:t>
      </w:r>
    </w:p>
    <w:p w:rsidR="003011A7" w:rsidRDefault="003011A7" w:rsidP="0014296B">
      <w:pPr>
        <w:pStyle w:val="a5"/>
        <w:numPr>
          <w:ilvl w:val="0"/>
          <w:numId w:val="34"/>
        </w:numPr>
        <w:ind w:left="567" w:firstLine="0"/>
        <w:jc w:val="both"/>
      </w:pPr>
      <w:r>
        <w:t>порядки заполнения форм (приложение 7 к проекту приказа);</w:t>
      </w:r>
    </w:p>
    <w:p w:rsidR="003011A7" w:rsidRDefault="003011A7" w:rsidP="0014296B">
      <w:pPr>
        <w:pStyle w:val="a5"/>
        <w:numPr>
          <w:ilvl w:val="0"/>
          <w:numId w:val="34"/>
        </w:numPr>
        <w:ind w:left="567" w:firstLine="0"/>
        <w:jc w:val="both"/>
      </w:pPr>
      <w:r>
        <w:t>их форматы (приложения 8 и 9 к проекту приказа).</w:t>
      </w:r>
    </w:p>
    <w:p w:rsidR="003011A7" w:rsidRDefault="003011A7" w:rsidP="003011A7">
      <w:pPr>
        <w:ind w:firstLine="540"/>
        <w:jc w:val="both"/>
      </w:pPr>
      <w:r>
        <w:t>Порядок заполнения формы СЗВ-К хотят скорректировать. Например, для застрахованных, которые работают в территориальных условиях, код условий не нужно будет указывать, если в графе "Дополнительные сведения" раздела "Исчисляемый страховой (трудовой) стаж" стоят некоторые коды. Речь идет о таких кодах: "ДЕТИ", "НЕОПЛ", "КВАЛИФОЦ", "ОБЩЕСТ", "СДКРОВ", "ОТСТРАН", "ПРОСТОЙ", "УЧОТПУСК", "ДЛДЕТИ", "ДЕТИПРЛ", "ЧАЭС", "ДОПВЫХ", "ДИСПР". Есть ряд исключений.</w:t>
      </w:r>
    </w:p>
    <w:p w:rsidR="003011A7" w:rsidRDefault="003011A7" w:rsidP="003011A7">
      <w:pPr>
        <w:ind w:firstLine="540"/>
        <w:jc w:val="both"/>
      </w:pPr>
      <w:r>
        <w:t xml:space="preserve">Планируют обновить и классификатор параметров для отражения сведений </w:t>
      </w:r>
      <w:proofErr w:type="spellStart"/>
      <w:r>
        <w:t>персучета</w:t>
      </w:r>
      <w:proofErr w:type="spellEnd"/>
      <w:r>
        <w:t>. Так, дополнят наименования актов законодательства для определения территориальных условий.</w:t>
      </w:r>
    </w:p>
    <w:p w:rsidR="009C6997" w:rsidRPr="004E3769" w:rsidRDefault="009C6997" w:rsidP="0014296B">
      <w:pPr>
        <w:spacing w:before="240" w:after="0"/>
        <w:ind w:firstLine="540"/>
        <w:jc w:val="center"/>
        <w:rPr>
          <w:b/>
        </w:rPr>
      </w:pPr>
      <w:r w:rsidRPr="004E3769">
        <w:rPr>
          <w:b/>
        </w:rPr>
        <w:t>Росстат обновил формы статистической отчетности П</w:t>
      </w:r>
      <w:r w:rsidR="0014296B">
        <w:rPr>
          <w:b/>
        </w:rPr>
        <w:t>-1, 5-З, П-5(м) и 1-предприятие</w:t>
      </w:r>
    </w:p>
    <w:p w:rsidR="009C6997" w:rsidRDefault="009C6997" w:rsidP="009C6997">
      <w:pPr>
        <w:ind w:firstLine="540"/>
        <w:jc w:val="both"/>
      </w:pPr>
      <w:r>
        <w:t>Росстат уточнил формы статистики о деятельности организации. Так, скорректировали отчеты:</w:t>
      </w:r>
    </w:p>
    <w:p w:rsidR="009C6997" w:rsidRDefault="009C6997" w:rsidP="00983BBE">
      <w:pPr>
        <w:pStyle w:val="a5"/>
        <w:numPr>
          <w:ilvl w:val="0"/>
          <w:numId w:val="35"/>
        </w:numPr>
        <w:ind w:left="567" w:firstLine="0"/>
        <w:jc w:val="both"/>
      </w:pPr>
      <w:r>
        <w:t>П-1 (корректируют с отчета за январь 2024 года);</w:t>
      </w:r>
    </w:p>
    <w:p w:rsidR="009C6997" w:rsidRDefault="009C6997" w:rsidP="00983BBE">
      <w:pPr>
        <w:pStyle w:val="a5"/>
        <w:numPr>
          <w:ilvl w:val="0"/>
          <w:numId w:val="35"/>
        </w:numPr>
        <w:ind w:left="567" w:firstLine="0"/>
        <w:jc w:val="both"/>
      </w:pPr>
      <w:r>
        <w:t>5-З (уточняют с отчета за январь - март 2024 года);</w:t>
      </w:r>
    </w:p>
    <w:p w:rsidR="009C6997" w:rsidRDefault="009C6997" w:rsidP="00983BBE">
      <w:pPr>
        <w:pStyle w:val="a5"/>
        <w:numPr>
          <w:ilvl w:val="0"/>
          <w:numId w:val="35"/>
        </w:numPr>
        <w:ind w:left="567" w:firstLine="0"/>
        <w:jc w:val="both"/>
      </w:pPr>
      <w:r>
        <w:t>1-предприятие (изменяют с отчета за 2023 год);</w:t>
      </w:r>
    </w:p>
    <w:p w:rsidR="009C6997" w:rsidRDefault="009C6997" w:rsidP="00983BBE">
      <w:pPr>
        <w:pStyle w:val="a5"/>
        <w:numPr>
          <w:ilvl w:val="0"/>
          <w:numId w:val="35"/>
        </w:numPr>
        <w:ind w:left="567" w:firstLine="0"/>
        <w:jc w:val="both"/>
      </w:pPr>
      <w:r>
        <w:lastRenderedPageBreak/>
        <w:t>П-5(м) (обновляют с отчета за январь - март 2024 года).</w:t>
      </w:r>
    </w:p>
    <w:p w:rsidR="009C6997" w:rsidRDefault="009C6997" w:rsidP="009C6997">
      <w:pPr>
        <w:ind w:firstLine="540"/>
        <w:jc w:val="both"/>
      </w:pPr>
      <w:r>
        <w:t>Рассмотрим основные изменения.</w:t>
      </w:r>
    </w:p>
    <w:p w:rsidR="009C6997" w:rsidRDefault="009C6997" w:rsidP="009C6997">
      <w:pPr>
        <w:ind w:firstLine="540"/>
        <w:jc w:val="both"/>
      </w:pPr>
      <w:r>
        <w:t xml:space="preserve">В разделе 1 </w:t>
      </w:r>
      <w:proofErr w:type="spellStart"/>
      <w:r>
        <w:t>статформы</w:t>
      </w:r>
      <w:proofErr w:type="spellEnd"/>
      <w:r>
        <w:t xml:space="preserve"> П-1 поменяли местами строки 13 и 14. При этом для отгрузки товаров, работ и услуг, которые связаны с </w:t>
      </w:r>
      <w:proofErr w:type="spellStart"/>
      <w:r>
        <w:t>нанотехнологиями</w:t>
      </w:r>
      <w:proofErr w:type="spellEnd"/>
      <w:r>
        <w:t>, нужно указывать данные о сумме в рублях.</w:t>
      </w:r>
    </w:p>
    <w:p w:rsidR="009C6997" w:rsidRDefault="009C6997" w:rsidP="009C6997">
      <w:pPr>
        <w:ind w:firstLine="540"/>
        <w:jc w:val="both"/>
      </w:pPr>
      <w:r>
        <w:t xml:space="preserve">Уточнили, кто сдает форму 5-З. Это </w:t>
      </w:r>
      <w:proofErr w:type="spellStart"/>
      <w:r>
        <w:t>юрлица</w:t>
      </w:r>
      <w:proofErr w:type="spellEnd"/>
      <w:r>
        <w:t xml:space="preserve"> (кроме субъектов малого бизнеса, государственных и муниципальных учреждений) с основной деятельность по ОКВЭД2:</w:t>
      </w:r>
    </w:p>
    <w:p w:rsidR="009C6997" w:rsidRDefault="009C6997" w:rsidP="00EF638C">
      <w:pPr>
        <w:pStyle w:val="a5"/>
        <w:numPr>
          <w:ilvl w:val="0"/>
          <w:numId w:val="36"/>
        </w:numPr>
        <w:ind w:left="567" w:firstLine="0"/>
        <w:jc w:val="both"/>
      </w:pPr>
      <w:r>
        <w:t>добыча полезных ископаемых;</w:t>
      </w:r>
    </w:p>
    <w:p w:rsidR="009C6997" w:rsidRDefault="009C6997" w:rsidP="00EF638C">
      <w:pPr>
        <w:pStyle w:val="a5"/>
        <w:numPr>
          <w:ilvl w:val="0"/>
          <w:numId w:val="36"/>
        </w:numPr>
        <w:ind w:left="567" w:firstLine="0"/>
        <w:jc w:val="both"/>
      </w:pPr>
      <w:r>
        <w:t>обрабатывающие производства;</w:t>
      </w:r>
    </w:p>
    <w:p w:rsidR="009C6997" w:rsidRDefault="009C6997" w:rsidP="00EF638C">
      <w:pPr>
        <w:pStyle w:val="a5"/>
        <w:numPr>
          <w:ilvl w:val="0"/>
          <w:numId w:val="36"/>
        </w:numPr>
        <w:ind w:left="567" w:firstLine="0"/>
        <w:jc w:val="both"/>
      </w:pPr>
      <w:r>
        <w:t>обеспечение электрической энергией, газом и паром, кондиционирование воздуха;</w:t>
      </w:r>
    </w:p>
    <w:p w:rsidR="009C6997" w:rsidRDefault="009C6997" w:rsidP="00EF638C">
      <w:pPr>
        <w:pStyle w:val="a5"/>
        <w:numPr>
          <w:ilvl w:val="0"/>
          <w:numId w:val="36"/>
        </w:numPr>
        <w:ind w:left="567" w:firstLine="0"/>
        <w:jc w:val="both"/>
      </w:pPr>
      <w:r>
        <w:t>водоснабжение, водоотведение, сбор и утилизации отходов, ликвидация загрязнений;</w:t>
      </w:r>
    </w:p>
    <w:p w:rsidR="009C6997" w:rsidRDefault="009C6997" w:rsidP="00EF638C">
      <w:pPr>
        <w:pStyle w:val="a5"/>
        <w:numPr>
          <w:ilvl w:val="0"/>
          <w:numId w:val="36"/>
        </w:numPr>
        <w:ind w:left="567" w:firstLine="0"/>
        <w:jc w:val="both"/>
      </w:pPr>
      <w:r>
        <w:t>строительство;</w:t>
      </w:r>
    </w:p>
    <w:p w:rsidR="009C6997" w:rsidRDefault="009C6997" w:rsidP="00EF638C">
      <w:pPr>
        <w:pStyle w:val="a5"/>
        <w:numPr>
          <w:ilvl w:val="0"/>
          <w:numId w:val="36"/>
        </w:numPr>
        <w:ind w:left="567" w:firstLine="0"/>
        <w:jc w:val="both"/>
      </w:pPr>
      <w:r>
        <w:t>оптовая и розничная торговля, ремонт автотранспортных средств и мотоциклов;</w:t>
      </w:r>
    </w:p>
    <w:p w:rsidR="009C6997" w:rsidRDefault="00EF638C" w:rsidP="00EF638C">
      <w:pPr>
        <w:pStyle w:val="a5"/>
        <w:numPr>
          <w:ilvl w:val="0"/>
          <w:numId w:val="36"/>
        </w:numPr>
        <w:ind w:left="567" w:firstLine="0"/>
        <w:jc w:val="both"/>
      </w:pPr>
      <w:r>
        <w:t>т</w:t>
      </w:r>
      <w:r w:rsidR="009C6997">
        <w:t>ранспортировка и хранение.</w:t>
      </w:r>
    </w:p>
    <w:p w:rsidR="009C6997" w:rsidRDefault="009C6997" w:rsidP="009C6997">
      <w:pPr>
        <w:ind w:firstLine="540"/>
        <w:jc w:val="both"/>
      </w:pPr>
      <w:r>
        <w:t xml:space="preserve">Организации, которые подают сведения по форме 5-З, выбирает Росстат. У таких </w:t>
      </w:r>
      <w:proofErr w:type="spellStart"/>
      <w:r>
        <w:t>юрлиц</w:t>
      </w:r>
      <w:proofErr w:type="spellEnd"/>
      <w:r>
        <w:t xml:space="preserve"> наиболее значимые в субъектах РФ показатели:</w:t>
      </w:r>
    </w:p>
    <w:p w:rsidR="009C6997" w:rsidRDefault="009C6997" w:rsidP="00EF638C">
      <w:pPr>
        <w:pStyle w:val="a5"/>
        <w:numPr>
          <w:ilvl w:val="0"/>
          <w:numId w:val="37"/>
        </w:numPr>
        <w:ind w:left="567" w:firstLine="0"/>
        <w:jc w:val="both"/>
      </w:pPr>
      <w:r>
        <w:t>оборота (раздел 5 формы 1-предприятие);</w:t>
      </w:r>
    </w:p>
    <w:p w:rsidR="009C6997" w:rsidRDefault="009C6997" w:rsidP="00EF638C">
      <w:pPr>
        <w:pStyle w:val="a5"/>
        <w:numPr>
          <w:ilvl w:val="0"/>
          <w:numId w:val="37"/>
        </w:numPr>
        <w:ind w:left="567" w:firstLine="0"/>
        <w:jc w:val="both"/>
      </w:pPr>
      <w:r>
        <w:t xml:space="preserve">выручки (строка "Выручка" отчета о </w:t>
      </w:r>
      <w:proofErr w:type="spellStart"/>
      <w:r>
        <w:t>финрезультатах</w:t>
      </w:r>
      <w:proofErr w:type="spellEnd"/>
      <w:r>
        <w:t>);</w:t>
      </w:r>
    </w:p>
    <w:p w:rsidR="009C6997" w:rsidRDefault="009C6997" w:rsidP="00EF638C">
      <w:pPr>
        <w:pStyle w:val="a5"/>
        <w:numPr>
          <w:ilvl w:val="0"/>
          <w:numId w:val="37"/>
        </w:numPr>
        <w:ind w:left="567" w:firstLine="0"/>
        <w:jc w:val="both"/>
      </w:pPr>
      <w:r>
        <w:t xml:space="preserve">средней численности работников (раздел 5 </w:t>
      </w:r>
      <w:proofErr w:type="spellStart"/>
      <w:r>
        <w:t>статформы</w:t>
      </w:r>
      <w:proofErr w:type="spellEnd"/>
      <w:r>
        <w:t xml:space="preserve"> 1-предприятие, отчет П-4).</w:t>
      </w:r>
    </w:p>
    <w:p w:rsidR="009C6997" w:rsidRDefault="009C6997" w:rsidP="00EF638C">
      <w:pPr>
        <w:ind w:firstLine="540"/>
        <w:jc w:val="both"/>
      </w:pPr>
      <w:r>
        <w:t xml:space="preserve">В остальных формах корректировки </w:t>
      </w:r>
      <w:r w:rsidR="00EF638C">
        <w:t>незначительные или технические (</w:t>
      </w:r>
      <w:r>
        <w:t>Приказ Росстата от 31.07.2023 N 365</w:t>
      </w:r>
      <w:r w:rsidR="00EF638C">
        <w:t>).</w:t>
      </w:r>
    </w:p>
    <w:p w:rsidR="009C6997" w:rsidRDefault="009C6997" w:rsidP="006269BE">
      <w:pPr>
        <w:spacing w:before="240" w:after="0"/>
        <w:ind w:firstLine="540"/>
        <w:jc w:val="center"/>
      </w:pPr>
      <w:r>
        <w:rPr>
          <w:b/>
          <w:bCs/>
        </w:rPr>
        <w:t>Перевод денег за границу: Банк России продлил ограни</w:t>
      </w:r>
      <w:r w:rsidR="006269BE">
        <w:rPr>
          <w:b/>
          <w:bCs/>
        </w:rPr>
        <w:t>чения еще на полгода</w:t>
      </w:r>
    </w:p>
    <w:p w:rsidR="009C6997" w:rsidRDefault="009C6997" w:rsidP="006269BE">
      <w:pPr>
        <w:ind w:firstLine="540"/>
        <w:jc w:val="both"/>
      </w:pPr>
      <w:r>
        <w:t xml:space="preserve">Ограничения </w:t>
      </w:r>
      <w:r w:rsidRPr="006269BE">
        <w:t>будут действовать</w:t>
      </w:r>
      <w:r>
        <w:t xml:space="preserve"> с 1 октября 2023 года по 31 марта 2024 года</w:t>
      </w:r>
      <w:r w:rsidR="006269BE">
        <w:t xml:space="preserve"> (</w:t>
      </w:r>
      <w:r w:rsidR="006269BE" w:rsidRPr="006269BE">
        <w:t>Информация</w:t>
      </w:r>
      <w:r w:rsidR="006269BE">
        <w:t xml:space="preserve"> Банка России от 29.09.2023)</w:t>
      </w:r>
      <w:r>
        <w:t xml:space="preserve">. Они предусматривают: </w:t>
      </w:r>
    </w:p>
    <w:p w:rsidR="009C6997" w:rsidRDefault="009C6997" w:rsidP="006269BE">
      <w:pPr>
        <w:pStyle w:val="a5"/>
        <w:numPr>
          <w:ilvl w:val="0"/>
          <w:numId w:val="38"/>
        </w:numPr>
        <w:ind w:left="567" w:hanging="141"/>
        <w:jc w:val="both"/>
      </w:pPr>
      <w:r>
        <w:t xml:space="preserve">лимиты для граждан России и нерезидентов из дружественных стран: </w:t>
      </w:r>
      <w:r w:rsidRPr="006269BE">
        <w:t>1 млн долл. США</w:t>
      </w:r>
      <w:r>
        <w:t xml:space="preserve"> (эквивалент в другой иностранной валюте) - на перевод в течение месяца на любые счета в зарубежных банках, </w:t>
      </w:r>
      <w:r w:rsidRPr="006269BE">
        <w:t>10 тыс. долл. США</w:t>
      </w:r>
      <w:r>
        <w:t xml:space="preserve"> (эквивалент в другой иностранной валюте) - по системам денежных переводов; </w:t>
      </w:r>
    </w:p>
    <w:p w:rsidR="009C6997" w:rsidRDefault="009C6997" w:rsidP="006269BE">
      <w:pPr>
        <w:pStyle w:val="a5"/>
        <w:numPr>
          <w:ilvl w:val="0"/>
          <w:numId w:val="38"/>
        </w:numPr>
        <w:ind w:left="567" w:hanging="141"/>
        <w:jc w:val="both"/>
      </w:pPr>
      <w:r>
        <w:t xml:space="preserve">физлица-нерезиденты, которые работают в России, </w:t>
      </w:r>
      <w:r w:rsidRPr="006269BE">
        <w:t>могут перевести</w:t>
      </w:r>
      <w:r>
        <w:t xml:space="preserve"> за границу зарплату независимо от того, из какой они страны; </w:t>
      </w:r>
    </w:p>
    <w:p w:rsidR="009C6997" w:rsidRDefault="009C6997" w:rsidP="006269BE">
      <w:pPr>
        <w:pStyle w:val="a5"/>
        <w:numPr>
          <w:ilvl w:val="0"/>
          <w:numId w:val="38"/>
        </w:numPr>
        <w:ind w:left="567" w:hanging="141"/>
        <w:jc w:val="both"/>
      </w:pPr>
      <w:r>
        <w:t xml:space="preserve">организациям из недружественных стран и не работающим в РФ физлицам-нерезидентам из этих государств </w:t>
      </w:r>
      <w:r w:rsidRPr="006269BE">
        <w:t>запрещены переводы</w:t>
      </w:r>
      <w:r>
        <w:t xml:space="preserve"> за рубеж. Ограничение не затрагивает иностранные компании под контролем российских </w:t>
      </w:r>
      <w:proofErr w:type="spellStart"/>
      <w:r>
        <w:t>юрлиц</w:t>
      </w:r>
      <w:proofErr w:type="spellEnd"/>
      <w:r>
        <w:t xml:space="preserve"> и физлиц; </w:t>
      </w:r>
    </w:p>
    <w:p w:rsidR="009C6997" w:rsidRDefault="009C6997" w:rsidP="006269BE">
      <w:pPr>
        <w:pStyle w:val="a5"/>
        <w:numPr>
          <w:ilvl w:val="0"/>
          <w:numId w:val="38"/>
        </w:numPr>
        <w:ind w:left="567" w:hanging="141"/>
        <w:jc w:val="both"/>
      </w:pPr>
      <w:r>
        <w:t xml:space="preserve">банки из недружественных стран </w:t>
      </w:r>
      <w:r w:rsidRPr="006269BE">
        <w:t>могут переводить деньги</w:t>
      </w:r>
      <w:r>
        <w:t xml:space="preserve"> в рублях через корреспондентские счета в российских кредитных организациях, если счета плательщика и получате</w:t>
      </w:r>
      <w:r w:rsidR="006269BE">
        <w:t>ля открыты в зарубежных банках.</w:t>
      </w:r>
    </w:p>
    <w:p w:rsidR="009C6997" w:rsidRDefault="009C6997" w:rsidP="006269BE">
      <w:pPr>
        <w:spacing w:before="240" w:after="0"/>
        <w:ind w:firstLine="540"/>
        <w:jc w:val="center"/>
      </w:pPr>
      <w:r>
        <w:rPr>
          <w:b/>
          <w:bCs/>
        </w:rPr>
        <w:t>С 2 октября 2023 года РСВ можно сда</w:t>
      </w:r>
      <w:r w:rsidR="006269BE">
        <w:rPr>
          <w:b/>
          <w:bCs/>
        </w:rPr>
        <w:t>вать по рекомендуемой форме ФНС</w:t>
      </w:r>
    </w:p>
    <w:p w:rsidR="009C6997" w:rsidRDefault="009C6997" w:rsidP="009C6997">
      <w:pPr>
        <w:ind w:firstLine="540"/>
        <w:jc w:val="both"/>
      </w:pPr>
      <w:r>
        <w:t xml:space="preserve">Налоговики </w:t>
      </w:r>
      <w:r w:rsidRPr="000C308A">
        <w:t>сообщили</w:t>
      </w:r>
      <w:r>
        <w:t xml:space="preserve">, что с принятием поправок к НК РФ они разработали проект с </w:t>
      </w:r>
      <w:r w:rsidRPr="000C308A">
        <w:t>изменениями к РСВ</w:t>
      </w:r>
      <w:r w:rsidR="000C308A">
        <w:t xml:space="preserve"> (</w:t>
      </w:r>
      <w:r w:rsidR="000C308A" w:rsidRPr="000C308A">
        <w:t>Письмо</w:t>
      </w:r>
      <w:r w:rsidR="000C308A">
        <w:t xml:space="preserve"> ФНС России от 26.09.2023 N БС-4-11/12322@)</w:t>
      </w:r>
      <w:r>
        <w:t xml:space="preserve">. Документ подлежит регистрации в Минюсте. </w:t>
      </w:r>
    </w:p>
    <w:p w:rsidR="009C6997" w:rsidRDefault="009C6997" w:rsidP="009C6997">
      <w:pPr>
        <w:ind w:firstLine="540"/>
        <w:jc w:val="both"/>
      </w:pPr>
      <w:r>
        <w:t xml:space="preserve">Плательщики взносов, которые производят выплаты физлицам, подлежащим по международным договорам РФ отдельным видам обязательного соцстрахования, должны </w:t>
      </w:r>
      <w:r>
        <w:lastRenderedPageBreak/>
        <w:t xml:space="preserve">подавать расчет по рекомендуемой форме. К ней ФНС подготовила порядок заполнения и формат подачи. Эту форму можно применять </w:t>
      </w:r>
      <w:r w:rsidRPr="000C308A">
        <w:t>с 2 октября</w:t>
      </w:r>
      <w:r>
        <w:t xml:space="preserve"> и до того, как утвердят изменения к РСВ. </w:t>
      </w:r>
    </w:p>
    <w:p w:rsidR="009C6997" w:rsidRDefault="009C6997" w:rsidP="009C6997">
      <w:pPr>
        <w:ind w:firstLine="540"/>
        <w:jc w:val="both"/>
      </w:pPr>
      <w:r>
        <w:t xml:space="preserve">По сравнению с </w:t>
      </w:r>
      <w:r w:rsidRPr="000C308A">
        <w:t>утвержденной формой</w:t>
      </w:r>
      <w:r>
        <w:t xml:space="preserve"> в рекомендуемой можно выделить такие новшества: </w:t>
      </w:r>
    </w:p>
    <w:p w:rsidR="009C6997" w:rsidRDefault="009C6997" w:rsidP="000C308A">
      <w:pPr>
        <w:pStyle w:val="a5"/>
        <w:numPr>
          <w:ilvl w:val="0"/>
          <w:numId w:val="39"/>
        </w:numPr>
        <w:ind w:left="567" w:hanging="141"/>
        <w:jc w:val="both"/>
      </w:pPr>
      <w:r>
        <w:t xml:space="preserve">изменили раздел 1. В нем надо отдельно указывать данные о взносах на пенсионное, медицинское страхование, страхование по </w:t>
      </w:r>
      <w:proofErr w:type="spellStart"/>
      <w:r>
        <w:t>ВНиМ</w:t>
      </w:r>
      <w:proofErr w:type="spellEnd"/>
      <w:r>
        <w:t xml:space="preserve"> с выплат физлицам из </w:t>
      </w:r>
      <w:r w:rsidRPr="000C308A">
        <w:t>п. 6.2 ст. 431</w:t>
      </w:r>
      <w:r>
        <w:t xml:space="preserve"> НК РФ; </w:t>
      </w:r>
    </w:p>
    <w:p w:rsidR="009C6997" w:rsidRDefault="009C6997" w:rsidP="000C308A">
      <w:pPr>
        <w:pStyle w:val="a5"/>
        <w:numPr>
          <w:ilvl w:val="0"/>
          <w:numId w:val="39"/>
        </w:numPr>
        <w:ind w:left="567" w:hanging="141"/>
        <w:jc w:val="both"/>
      </w:pPr>
      <w:r>
        <w:t xml:space="preserve">добавили подраздел 4. В нем приводят расчет этих взносов; </w:t>
      </w:r>
    </w:p>
    <w:p w:rsidR="009C6997" w:rsidRDefault="009C6997" w:rsidP="000C308A">
      <w:pPr>
        <w:pStyle w:val="a5"/>
        <w:numPr>
          <w:ilvl w:val="0"/>
          <w:numId w:val="39"/>
        </w:numPr>
        <w:ind w:left="567" w:hanging="141"/>
        <w:jc w:val="both"/>
      </w:pPr>
      <w:r>
        <w:t xml:space="preserve">ввели приложение 5 к разделу 1. В нем отражают сведения о физлицах, с выплат и </w:t>
      </w:r>
      <w:proofErr w:type="gramStart"/>
      <w:r>
        <w:t>вознаграждений</w:t>
      </w:r>
      <w:proofErr w:type="gramEnd"/>
      <w:r>
        <w:t xml:space="preserve"> которым начислили взносы по </w:t>
      </w:r>
      <w:proofErr w:type="spellStart"/>
      <w:r w:rsidRPr="000C308A">
        <w:t>пп</w:t>
      </w:r>
      <w:proofErr w:type="spellEnd"/>
      <w:r w:rsidRPr="000C308A">
        <w:t>. 2 п. 6.2 ст. 431</w:t>
      </w:r>
      <w:r>
        <w:t xml:space="preserve"> НК РФ. </w:t>
      </w:r>
    </w:p>
    <w:p w:rsidR="009C6997" w:rsidRDefault="009C6997" w:rsidP="009C6997">
      <w:pPr>
        <w:ind w:firstLine="540"/>
        <w:jc w:val="both"/>
      </w:pPr>
      <w:r>
        <w:t xml:space="preserve">ФНС отметила: страхователи, которые исчисляют взносы в общем порядке по единому тарифу (единым пониженным тарифам), могут подавать расчет по </w:t>
      </w:r>
      <w:r w:rsidRPr="000C308A">
        <w:t>утвержденной форме</w:t>
      </w:r>
      <w:r>
        <w:t xml:space="preserve">. </w:t>
      </w:r>
    </w:p>
    <w:p w:rsidR="009C6997" w:rsidRDefault="009C6997" w:rsidP="000C308A">
      <w:pPr>
        <w:ind w:firstLine="540"/>
        <w:jc w:val="both"/>
      </w:pPr>
      <w:r>
        <w:t xml:space="preserve">Напомним, теперь взносы с выплат ряду иностранцев </w:t>
      </w:r>
      <w:r w:rsidRPr="000C308A">
        <w:t>платят по-новому</w:t>
      </w:r>
      <w:r>
        <w:t>. Изменения распространили на отношения, которые во</w:t>
      </w:r>
      <w:r w:rsidR="000C308A">
        <w:t>зникли с 1 января 2023 года.</w:t>
      </w:r>
    </w:p>
    <w:p w:rsidR="009C6997" w:rsidRDefault="009C6997" w:rsidP="000C308A">
      <w:pPr>
        <w:spacing w:before="240" w:after="0"/>
        <w:ind w:firstLine="540"/>
        <w:jc w:val="center"/>
      </w:pPr>
      <w:r>
        <w:rPr>
          <w:b/>
          <w:bCs/>
        </w:rPr>
        <w:t>Раскрытие консолидированной финансовой отчетности: Ми</w:t>
      </w:r>
      <w:r w:rsidR="000C308A">
        <w:rPr>
          <w:b/>
          <w:bCs/>
        </w:rPr>
        <w:t>нфин рассказал об особенностях</w:t>
      </w:r>
    </w:p>
    <w:p w:rsidR="009C6997" w:rsidRDefault="009C6997" w:rsidP="000C308A">
      <w:pPr>
        <w:ind w:firstLine="540"/>
        <w:jc w:val="both"/>
      </w:pPr>
      <w:r>
        <w:t xml:space="preserve">Консолидированную финансовую отчетность (КФО), в которой есть сведения, определенные правительством, </w:t>
      </w:r>
      <w:r w:rsidRPr="000C308A">
        <w:t>раскрывают</w:t>
      </w:r>
      <w:r>
        <w:t xml:space="preserve"> в части, не содержащей эти сведения</w:t>
      </w:r>
      <w:r w:rsidR="000C308A">
        <w:t xml:space="preserve"> (Информационное </w:t>
      </w:r>
      <w:r w:rsidR="000C308A" w:rsidRPr="000C308A">
        <w:t>сообщение</w:t>
      </w:r>
      <w:r w:rsidR="000C308A">
        <w:t xml:space="preserve"> Минфина России от 25.09.2023 N ИС-учет-48)</w:t>
      </w:r>
      <w:r>
        <w:t xml:space="preserve">. Если в КФО часть информации с такими сведениями выделить нельзя, эту отчетность не раскрывают. </w:t>
      </w:r>
    </w:p>
    <w:p w:rsidR="009C6997" w:rsidRDefault="009C6997" w:rsidP="009C6997">
      <w:pPr>
        <w:ind w:firstLine="540"/>
        <w:jc w:val="both"/>
      </w:pPr>
      <w:r>
        <w:t xml:space="preserve">В сообщении ведомство: </w:t>
      </w:r>
    </w:p>
    <w:p w:rsidR="009C6997" w:rsidRDefault="009C6997" w:rsidP="000C308A">
      <w:pPr>
        <w:pStyle w:val="a5"/>
        <w:numPr>
          <w:ilvl w:val="0"/>
          <w:numId w:val="40"/>
        </w:numPr>
        <w:ind w:left="567" w:hanging="141"/>
        <w:jc w:val="both"/>
      </w:pPr>
      <w:r w:rsidRPr="000C308A">
        <w:t>указало</w:t>
      </w:r>
      <w:r>
        <w:t xml:space="preserve">, на какие организации распространили особенности раскрытия КФО; </w:t>
      </w:r>
    </w:p>
    <w:p w:rsidR="009C6997" w:rsidRDefault="009C6997" w:rsidP="000C308A">
      <w:pPr>
        <w:pStyle w:val="a5"/>
        <w:numPr>
          <w:ilvl w:val="0"/>
          <w:numId w:val="40"/>
        </w:numPr>
        <w:ind w:left="567" w:hanging="141"/>
        <w:jc w:val="both"/>
      </w:pPr>
      <w:r w:rsidRPr="000C308A">
        <w:t>перечислило</w:t>
      </w:r>
      <w:r>
        <w:t xml:space="preserve"> случаи, для которых установили такие особенности; </w:t>
      </w:r>
    </w:p>
    <w:p w:rsidR="009C6997" w:rsidRDefault="009C6997" w:rsidP="000C308A">
      <w:pPr>
        <w:pStyle w:val="a5"/>
        <w:numPr>
          <w:ilvl w:val="0"/>
          <w:numId w:val="40"/>
        </w:numPr>
        <w:ind w:left="567" w:hanging="141"/>
        <w:jc w:val="both"/>
      </w:pPr>
      <w:r w:rsidRPr="000C308A">
        <w:t>обозначило</w:t>
      </w:r>
      <w:r>
        <w:t xml:space="preserve"> сведения, которые не включают в раскрываемую КФО. </w:t>
      </w:r>
    </w:p>
    <w:p w:rsidR="009C6997" w:rsidRDefault="009C6997" w:rsidP="000C308A">
      <w:pPr>
        <w:ind w:firstLine="540"/>
        <w:jc w:val="both"/>
      </w:pPr>
      <w:r>
        <w:t xml:space="preserve">Напомним, </w:t>
      </w:r>
      <w:r w:rsidRPr="000C308A">
        <w:t>с 15 сентября 2023 года</w:t>
      </w:r>
      <w:r>
        <w:t xml:space="preserve"> вступили в силу н</w:t>
      </w:r>
      <w:r w:rsidR="000C308A">
        <w:t>овые положения о раскрытии КФО.</w:t>
      </w:r>
    </w:p>
    <w:p w:rsidR="009C6997" w:rsidRDefault="009C6997" w:rsidP="000C308A">
      <w:pPr>
        <w:spacing w:before="240" w:after="0"/>
        <w:ind w:firstLine="540"/>
        <w:jc w:val="center"/>
      </w:pPr>
      <w:r>
        <w:rPr>
          <w:b/>
          <w:bCs/>
        </w:rPr>
        <w:t>Утилизационный сбор: правительство уточнило правила расчета и уплаты</w:t>
      </w:r>
    </w:p>
    <w:p w:rsidR="009C6997" w:rsidRDefault="009C6997" w:rsidP="000C308A">
      <w:pPr>
        <w:ind w:firstLine="540"/>
        <w:jc w:val="both"/>
      </w:pPr>
      <w:r>
        <w:t>Поправки затронули расчет сбора для транспорта, ввезенного в РФ не позднее 1 августа 2023 года</w:t>
      </w:r>
      <w:r w:rsidR="000C308A">
        <w:t xml:space="preserve"> (</w:t>
      </w:r>
      <w:r w:rsidR="000C308A" w:rsidRPr="000C308A">
        <w:t>Постановление</w:t>
      </w:r>
      <w:r w:rsidR="000C308A">
        <w:t xml:space="preserve"> Правительства РФ от 22.09.2023 N 1547)</w:t>
      </w:r>
      <w:r>
        <w:t xml:space="preserve">. В таком случае </w:t>
      </w:r>
      <w:r w:rsidRPr="000C308A">
        <w:t>применяют</w:t>
      </w:r>
      <w:r>
        <w:t xml:space="preserve"> перечень в редакции Постановления Правительства РФ от 24.11.2022 N 2132. Расчет утилизационного сбора нужно подать в таможенный орган не позднее 1 октября этого года. </w:t>
      </w:r>
    </w:p>
    <w:p w:rsidR="009C6997" w:rsidRDefault="009C6997" w:rsidP="000C308A">
      <w:pPr>
        <w:ind w:firstLine="540"/>
        <w:jc w:val="both"/>
      </w:pPr>
      <w:r>
        <w:t xml:space="preserve">Крупнейшим производителям прицепов разрешили за II квартал 2023 года заплатить сбор </w:t>
      </w:r>
      <w:r w:rsidRPr="000C308A">
        <w:t>до 15 октября 2023 года</w:t>
      </w:r>
      <w:r>
        <w:t xml:space="preserve">. В постановлении есть и иные поправки. </w:t>
      </w:r>
    </w:p>
    <w:p w:rsidR="009C6997" w:rsidRDefault="009C6997" w:rsidP="009C6997">
      <w:pPr>
        <w:ind w:firstLine="540"/>
        <w:jc w:val="both"/>
      </w:pPr>
      <w:r>
        <w:t xml:space="preserve">Напомним, для ряда ТС, которые ввозят в РФ с 1 августа 2023 года, утилизационный сбор </w:t>
      </w:r>
      <w:r w:rsidRPr="000C308A">
        <w:t>повысили</w:t>
      </w:r>
      <w:r>
        <w:t xml:space="preserve">. </w:t>
      </w:r>
    </w:p>
    <w:p w:rsidR="004E3769" w:rsidRPr="004E3769" w:rsidRDefault="004E3769" w:rsidP="000C308A">
      <w:pPr>
        <w:spacing w:before="240" w:after="0"/>
        <w:ind w:firstLine="540"/>
        <w:jc w:val="center"/>
        <w:rPr>
          <w:b/>
        </w:rPr>
      </w:pPr>
      <w:r w:rsidRPr="004E3769">
        <w:rPr>
          <w:b/>
        </w:rPr>
        <w:t xml:space="preserve">Для реализации ряда </w:t>
      </w:r>
      <w:proofErr w:type="spellStart"/>
      <w:r w:rsidRPr="004E3769">
        <w:rPr>
          <w:b/>
        </w:rPr>
        <w:t>медизделий</w:t>
      </w:r>
      <w:proofErr w:type="spellEnd"/>
      <w:r w:rsidRPr="004E3769">
        <w:rPr>
          <w:b/>
        </w:rPr>
        <w:t xml:space="preserve"> хотят ввести ставку </w:t>
      </w:r>
      <w:r w:rsidR="000C308A">
        <w:rPr>
          <w:b/>
        </w:rPr>
        <w:t>НДС 0%: проект внесен в Госдуму</w:t>
      </w:r>
    </w:p>
    <w:p w:rsidR="004E3769" w:rsidRDefault="004E3769" w:rsidP="004E3769">
      <w:pPr>
        <w:ind w:firstLine="540"/>
        <w:jc w:val="both"/>
      </w:pPr>
      <w:r>
        <w:t xml:space="preserve">Правительство подготовило законопроект, по которому реализацию </w:t>
      </w:r>
      <w:proofErr w:type="spellStart"/>
      <w:r>
        <w:t>медизделий</w:t>
      </w:r>
      <w:proofErr w:type="spellEnd"/>
      <w:r>
        <w:t xml:space="preserve"> планируют облагать по ставке 0%. Исключение составит реализация </w:t>
      </w:r>
      <w:proofErr w:type="spellStart"/>
      <w:r>
        <w:t>медтоваров</w:t>
      </w:r>
      <w:proofErr w:type="spellEnd"/>
      <w:r>
        <w:t xml:space="preserve"> отечественного и зарубежного производства:</w:t>
      </w:r>
    </w:p>
    <w:p w:rsidR="004E3769" w:rsidRDefault="004E3769" w:rsidP="000C308A">
      <w:pPr>
        <w:pStyle w:val="a5"/>
        <w:numPr>
          <w:ilvl w:val="0"/>
          <w:numId w:val="41"/>
        </w:numPr>
        <w:ind w:left="567" w:hanging="141"/>
        <w:jc w:val="both"/>
      </w:pPr>
      <w:r>
        <w:t xml:space="preserve">которая не подлежит налогообложению. При этом </w:t>
      </w:r>
      <w:proofErr w:type="spellStart"/>
      <w:r>
        <w:t>медтовары</w:t>
      </w:r>
      <w:proofErr w:type="spellEnd"/>
      <w:r>
        <w:t xml:space="preserve"> есть в перечне правительства;</w:t>
      </w:r>
    </w:p>
    <w:p w:rsidR="004E3769" w:rsidRDefault="004E3769" w:rsidP="000C308A">
      <w:pPr>
        <w:pStyle w:val="a5"/>
        <w:numPr>
          <w:ilvl w:val="0"/>
          <w:numId w:val="41"/>
        </w:numPr>
        <w:ind w:left="567" w:hanging="141"/>
        <w:jc w:val="both"/>
      </w:pPr>
      <w:r>
        <w:t>которую облагают по ставке 10%.</w:t>
      </w:r>
    </w:p>
    <w:p w:rsidR="004E3769" w:rsidRDefault="004E3769" w:rsidP="004E3769">
      <w:pPr>
        <w:ind w:firstLine="540"/>
        <w:jc w:val="both"/>
      </w:pPr>
      <w:r>
        <w:t>Чтобы подтвердить нулевую ставку и налоговые вычеты, в инспекцию надо будет подать:</w:t>
      </w:r>
    </w:p>
    <w:p w:rsidR="004E3769" w:rsidRDefault="004E3769" w:rsidP="000C308A">
      <w:pPr>
        <w:pStyle w:val="a5"/>
        <w:numPr>
          <w:ilvl w:val="0"/>
          <w:numId w:val="42"/>
        </w:numPr>
        <w:ind w:left="567" w:hanging="141"/>
        <w:jc w:val="both"/>
      </w:pPr>
      <w:r>
        <w:lastRenderedPageBreak/>
        <w:t xml:space="preserve">регистрационное удостоверение </w:t>
      </w:r>
      <w:proofErr w:type="spellStart"/>
      <w:r>
        <w:t>медизделия</w:t>
      </w:r>
      <w:proofErr w:type="spellEnd"/>
      <w:r>
        <w:t xml:space="preserve">, которое выдали по праву ЕАЭС, или регистрационное удостоверение на </w:t>
      </w:r>
      <w:proofErr w:type="spellStart"/>
      <w:r>
        <w:t>медизделие</w:t>
      </w:r>
      <w:proofErr w:type="spellEnd"/>
      <w:r>
        <w:t>, выданное по законодательству РФ;</w:t>
      </w:r>
    </w:p>
    <w:p w:rsidR="004E3769" w:rsidRDefault="004E3769" w:rsidP="000C308A">
      <w:pPr>
        <w:pStyle w:val="a5"/>
        <w:numPr>
          <w:ilvl w:val="0"/>
          <w:numId w:val="42"/>
        </w:numPr>
        <w:ind w:left="567" w:hanging="141"/>
        <w:jc w:val="both"/>
      </w:pPr>
      <w:r>
        <w:t xml:space="preserve">выписку по </w:t>
      </w:r>
      <w:proofErr w:type="spellStart"/>
      <w:r>
        <w:t>медизделию</w:t>
      </w:r>
      <w:proofErr w:type="spellEnd"/>
      <w:r>
        <w:t xml:space="preserve"> из реестра российской </w:t>
      </w:r>
      <w:proofErr w:type="spellStart"/>
      <w:r>
        <w:t>промпродукции</w:t>
      </w:r>
      <w:proofErr w:type="spellEnd"/>
      <w:r>
        <w:t xml:space="preserve"> или реестра евразийской </w:t>
      </w:r>
      <w:proofErr w:type="spellStart"/>
      <w:r>
        <w:t>промпродукции</w:t>
      </w:r>
      <w:proofErr w:type="spellEnd"/>
      <w:r>
        <w:t>.</w:t>
      </w:r>
    </w:p>
    <w:p w:rsidR="009C6997" w:rsidRDefault="004E3769" w:rsidP="000C308A">
      <w:pPr>
        <w:ind w:firstLine="540"/>
        <w:jc w:val="both"/>
      </w:pPr>
      <w:r>
        <w:t>Если закон примут, он вступит в силу по истечении месяца со дня опубликования, но не ранее 1-го числа очеред</w:t>
      </w:r>
      <w:r w:rsidR="000C308A">
        <w:t>ного налогового периода по НДС (Проект Федерального закона N 450827-8).</w:t>
      </w:r>
    </w:p>
    <w:sectPr w:rsidR="009C699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C9D" w:rsidRDefault="00D17C9D" w:rsidP="00D17C9D">
      <w:pPr>
        <w:spacing w:after="0" w:line="240" w:lineRule="auto"/>
      </w:pPr>
      <w:r>
        <w:separator/>
      </w:r>
    </w:p>
  </w:endnote>
  <w:endnote w:type="continuationSeparator" w:id="0">
    <w:p w:rsidR="00D17C9D" w:rsidRDefault="00D17C9D" w:rsidP="00D1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70876"/>
      <w:docPartObj>
        <w:docPartGallery w:val="Page Numbers (Bottom of Page)"/>
        <w:docPartUnique/>
      </w:docPartObj>
    </w:sdtPr>
    <w:sdtEndPr/>
    <w:sdtContent>
      <w:p w:rsidR="00D17C9D" w:rsidRDefault="00D17C9D">
        <w:pPr>
          <w:pStyle w:val="a8"/>
          <w:jc w:val="center"/>
        </w:pPr>
        <w:r>
          <w:fldChar w:fldCharType="begin"/>
        </w:r>
        <w:r>
          <w:instrText>PAGE   \* MERGEFORMAT</w:instrText>
        </w:r>
        <w:r>
          <w:fldChar w:fldCharType="separate"/>
        </w:r>
        <w:r w:rsidR="00275035">
          <w:rPr>
            <w:noProof/>
          </w:rPr>
          <w:t>5</w:t>
        </w:r>
        <w:r>
          <w:fldChar w:fldCharType="end"/>
        </w:r>
      </w:p>
    </w:sdtContent>
  </w:sdt>
  <w:p w:rsidR="00D17C9D" w:rsidRDefault="00D17C9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C9D" w:rsidRDefault="00D17C9D" w:rsidP="00D17C9D">
      <w:pPr>
        <w:spacing w:after="0" w:line="240" w:lineRule="auto"/>
      </w:pPr>
      <w:r>
        <w:separator/>
      </w:r>
    </w:p>
  </w:footnote>
  <w:footnote w:type="continuationSeparator" w:id="0">
    <w:p w:rsidR="00D17C9D" w:rsidRDefault="00D17C9D" w:rsidP="00D17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1D5"/>
    <w:multiLevelType w:val="multilevel"/>
    <w:tmpl w:val="E63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C66FE"/>
    <w:multiLevelType w:val="hybridMultilevel"/>
    <w:tmpl w:val="D18C68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2BE61D1"/>
    <w:multiLevelType w:val="hybridMultilevel"/>
    <w:tmpl w:val="CB68CD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34524FE"/>
    <w:multiLevelType w:val="hybridMultilevel"/>
    <w:tmpl w:val="D5D606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B657C8"/>
    <w:multiLevelType w:val="hybridMultilevel"/>
    <w:tmpl w:val="BEBCBD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53F7441"/>
    <w:multiLevelType w:val="hybridMultilevel"/>
    <w:tmpl w:val="4F9686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6076679"/>
    <w:multiLevelType w:val="hybridMultilevel"/>
    <w:tmpl w:val="18A843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B3A705F"/>
    <w:multiLevelType w:val="hybridMultilevel"/>
    <w:tmpl w:val="90A481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0BBA1E9E"/>
    <w:multiLevelType w:val="hybridMultilevel"/>
    <w:tmpl w:val="BA32886C"/>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0C8F7D89"/>
    <w:multiLevelType w:val="hybridMultilevel"/>
    <w:tmpl w:val="7ACC86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CA01249"/>
    <w:multiLevelType w:val="hybridMultilevel"/>
    <w:tmpl w:val="51EC2D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0E2834C8"/>
    <w:multiLevelType w:val="hybridMultilevel"/>
    <w:tmpl w:val="476203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EEA47D8"/>
    <w:multiLevelType w:val="hybridMultilevel"/>
    <w:tmpl w:val="EC1A1F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1C30713"/>
    <w:multiLevelType w:val="hybridMultilevel"/>
    <w:tmpl w:val="3CA63E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A526463"/>
    <w:multiLevelType w:val="hybridMultilevel"/>
    <w:tmpl w:val="FCE6CB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01F79EC"/>
    <w:multiLevelType w:val="hybridMultilevel"/>
    <w:tmpl w:val="383EF7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8FB6FD6"/>
    <w:multiLevelType w:val="hybridMultilevel"/>
    <w:tmpl w:val="758AC3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9794019"/>
    <w:multiLevelType w:val="hybridMultilevel"/>
    <w:tmpl w:val="66961F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AC15B03"/>
    <w:multiLevelType w:val="hybridMultilevel"/>
    <w:tmpl w:val="A13602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C3C4627"/>
    <w:multiLevelType w:val="hybridMultilevel"/>
    <w:tmpl w:val="235603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E2453E6"/>
    <w:multiLevelType w:val="hybridMultilevel"/>
    <w:tmpl w:val="C060A13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0881A5A"/>
    <w:multiLevelType w:val="multilevel"/>
    <w:tmpl w:val="6244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1C150C"/>
    <w:multiLevelType w:val="hybridMultilevel"/>
    <w:tmpl w:val="65502F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67B448A"/>
    <w:multiLevelType w:val="hybridMultilevel"/>
    <w:tmpl w:val="6CDCC3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4E375CB"/>
    <w:multiLevelType w:val="hybridMultilevel"/>
    <w:tmpl w:val="7D3CEC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6090B50"/>
    <w:multiLevelType w:val="hybridMultilevel"/>
    <w:tmpl w:val="67CA3A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4B803C74"/>
    <w:multiLevelType w:val="hybridMultilevel"/>
    <w:tmpl w:val="E804A8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15A23CE"/>
    <w:multiLevelType w:val="hybridMultilevel"/>
    <w:tmpl w:val="B8123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A5778B5"/>
    <w:multiLevelType w:val="hybridMultilevel"/>
    <w:tmpl w:val="35F8C6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D0E33AE"/>
    <w:multiLevelType w:val="hybridMultilevel"/>
    <w:tmpl w:val="D08C40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FE52F2D"/>
    <w:multiLevelType w:val="hybridMultilevel"/>
    <w:tmpl w:val="041038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01F424E"/>
    <w:multiLevelType w:val="hybridMultilevel"/>
    <w:tmpl w:val="CB7E4D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25C2D30"/>
    <w:multiLevelType w:val="hybridMultilevel"/>
    <w:tmpl w:val="7FA8C9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4A679F3"/>
    <w:multiLevelType w:val="hybridMultilevel"/>
    <w:tmpl w:val="51B4BA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C1E7D11"/>
    <w:multiLevelType w:val="hybridMultilevel"/>
    <w:tmpl w:val="A8DEC9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D202F32"/>
    <w:multiLevelType w:val="hybridMultilevel"/>
    <w:tmpl w:val="861684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ECB2716"/>
    <w:multiLevelType w:val="hybridMultilevel"/>
    <w:tmpl w:val="473C21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EDF22EA"/>
    <w:multiLevelType w:val="hybridMultilevel"/>
    <w:tmpl w:val="567A1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4EA0329"/>
    <w:multiLevelType w:val="hybridMultilevel"/>
    <w:tmpl w:val="BD945C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4ED7B0C"/>
    <w:multiLevelType w:val="hybridMultilevel"/>
    <w:tmpl w:val="B454B2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41785D"/>
    <w:multiLevelType w:val="hybridMultilevel"/>
    <w:tmpl w:val="B0EE0E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8300CE9"/>
    <w:multiLevelType w:val="hybridMultilevel"/>
    <w:tmpl w:val="E2602B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7B067533"/>
    <w:multiLevelType w:val="multilevel"/>
    <w:tmpl w:val="D070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732244"/>
    <w:multiLevelType w:val="hybridMultilevel"/>
    <w:tmpl w:val="615A3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1"/>
  </w:num>
  <w:num w:numId="3">
    <w:abstractNumId w:val="42"/>
  </w:num>
  <w:num w:numId="4">
    <w:abstractNumId w:val="39"/>
  </w:num>
  <w:num w:numId="5">
    <w:abstractNumId w:val="3"/>
  </w:num>
  <w:num w:numId="6">
    <w:abstractNumId w:val="14"/>
  </w:num>
  <w:num w:numId="7">
    <w:abstractNumId w:val="26"/>
  </w:num>
  <w:num w:numId="8">
    <w:abstractNumId w:val="27"/>
  </w:num>
  <w:num w:numId="9">
    <w:abstractNumId w:val="32"/>
  </w:num>
  <w:num w:numId="10">
    <w:abstractNumId w:val="28"/>
  </w:num>
  <w:num w:numId="11">
    <w:abstractNumId w:val="2"/>
  </w:num>
  <w:num w:numId="12">
    <w:abstractNumId w:val="30"/>
  </w:num>
  <w:num w:numId="13">
    <w:abstractNumId w:val="40"/>
  </w:num>
  <w:num w:numId="14">
    <w:abstractNumId w:val="34"/>
  </w:num>
  <w:num w:numId="15">
    <w:abstractNumId w:val="37"/>
  </w:num>
  <w:num w:numId="16">
    <w:abstractNumId w:val="23"/>
  </w:num>
  <w:num w:numId="17">
    <w:abstractNumId w:val="13"/>
  </w:num>
  <w:num w:numId="18">
    <w:abstractNumId w:val="20"/>
  </w:num>
  <w:num w:numId="19">
    <w:abstractNumId w:val="29"/>
  </w:num>
  <w:num w:numId="20">
    <w:abstractNumId w:val="35"/>
  </w:num>
  <w:num w:numId="21">
    <w:abstractNumId w:val="36"/>
  </w:num>
  <w:num w:numId="22">
    <w:abstractNumId w:val="6"/>
  </w:num>
  <w:num w:numId="23">
    <w:abstractNumId w:val="41"/>
  </w:num>
  <w:num w:numId="24">
    <w:abstractNumId w:val="9"/>
  </w:num>
  <w:num w:numId="25">
    <w:abstractNumId w:val="18"/>
  </w:num>
  <w:num w:numId="26">
    <w:abstractNumId w:val="31"/>
  </w:num>
  <w:num w:numId="27">
    <w:abstractNumId w:val="17"/>
  </w:num>
  <w:num w:numId="28">
    <w:abstractNumId w:val="7"/>
  </w:num>
  <w:num w:numId="29">
    <w:abstractNumId w:val="8"/>
  </w:num>
  <w:num w:numId="30">
    <w:abstractNumId w:val="4"/>
  </w:num>
  <w:num w:numId="31">
    <w:abstractNumId w:val="33"/>
  </w:num>
  <w:num w:numId="32">
    <w:abstractNumId w:val="15"/>
  </w:num>
  <w:num w:numId="33">
    <w:abstractNumId w:val="5"/>
  </w:num>
  <w:num w:numId="34">
    <w:abstractNumId w:val="10"/>
  </w:num>
  <w:num w:numId="35">
    <w:abstractNumId w:val="16"/>
  </w:num>
  <w:num w:numId="36">
    <w:abstractNumId w:val="19"/>
  </w:num>
  <w:num w:numId="37">
    <w:abstractNumId w:val="24"/>
  </w:num>
  <w:num w:numId="38">
    <w:abstractNumId w:val="12"/>
  </w:num>
  <w:num w:numId="39">
    <w:abstractNumId w:val="38"/>
  </w:num>
  <w:num w:numId="40">
    <w:abstractNumId w:val="11"/>
  </w:num>
  <w:num w:numId="41">
    <w:abstractNumId w:val="43"/>
  </w:num>
  <w:num w:numId="42">
    <w:abstractNumId w:val="22"/>
  </w:num>
  <w:num w:numId="43">
    <w:abstractNumId w:val="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95"/>
    <w:rsid w:val="000966A6"/>
    <w:rsid w:val="000A6051"/>
    <w:rsid w:val="000C308A"/>
    <w:rsid w:val="00111EE6"/>
    <w:rsid w:val="0012603E"/>
    <w:rsid w:val="00140F40"/>
    <w:rsid w:val="0014296B"/>
    <w:rsid w:val="00160B41"/>
    <w:rsid w:val="001B4E94"/>
    <w:rsid w:val="001D0937"/>
    <w:rsid w:val="00241A5C"/>
    <w:rsid w:val="00254310"/>
    <w:rsid w:val="00275035"/>
    <w:rsid w:val="002C292F"/>
    <w:rsid w:val="003011A7"/>
    <w:rsid w:val="00334432"/>
    <w:rsid w:val="00350E3E"/>
    <w:rsid w:val="003923BE"/>
    <w:rsid w:val="003A5913"/>
    <w:rsid w:val="00420B58"/>
    <w:rsid w:val="004248FA"/>
    <w:rsid w:val="004E3769"/>
    <w:rsid w:val="005017C5"/>
    <w:rsid w:val="005E72AE"/>
    <w:rsid w:val="006269BE"/>
    <w:rsid w:val="0064682B"/>
    <w:rsid w:val="0065769D"/>
    <w:rsid w:val="00670903"/>
    <w:rsid w:val="0071262E"/>
    <w:rsid w:val="007351C0"/>
    <w:rsid w:val="007D0A95"/>
    <w:rsid w:val="008502CA"/>
    <w:rsid w:val="00887402"/>
    <w:rsid w:val="009006F9"/>
    <w:rsid w:val="009367E9"/>
    <w:rsid w:val="00967F4E"/>
    <w:rsid w:val="00983BBE"/>
    <w:rsid w:val="009B511F"/>
    <w:rsid w:val="009C6997"/>
    <w:rsid w:val="00A06ED4"/>
    <w:rsid w:val="00A24C34"/>
    <w:rsid w:val="00A26D6B"/>
    <w:rsid w:val="00B00D35"/>
    <w:rsid w:val="00B03AA8"/>
    <w:rsid w:val="00B36A83"/>
    <w:rsid w:val="00BC3AD4"/>
    <w:rsid w:val="00C229B3"/>
    <w:rsid w:val="00CF16EB"/>
    <w:rsid w:val="00D17C9D"/>
    <w:rsid w:val="00D55F8C"/>
    <w:rsid w:val="00D63192"/>
    <w:rsid w:val="00D90CA9"/>
    <w:rsid w:val="00DB245C"/>
    <w:rsid w:val="00E1071D"/>
    <w:rsid w:val="00E830A8"/>
    <w:rsid w:val="00EC74A1"/>
    <w:rsid w:val="00EF638C"/>
    <w:rsid w:val="00F16E92"/>
    <w:rsid w:val="00F674CC"/>
    <w:rsid w:val="00F81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793B"/>
  <w15:chartTrackingRefBased/>
  <w15:docId w15:val="{21452101-E7A1-45CF-9549-EFD230FB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E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9B3"/>
    <w:rPr>
      <w:color w:val="0000FF"/>
      <w:u w:val="single"/>
    </w:rPr>
  </w:style>
  <w:style w:type="paragraph" w:styleId="a4">
    <w:name w:val="Normal (Web)"/>
    <w:basedOn w:val="a"/>
    <w:uiPriority w:val="99"/>
    <w:unhideWhenUsed/>
    <w:rsid w:val="00C22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674CC"/>
    <w:pPr>
      <w:ind w:left="720"/>
      <w:contextualSpacing/>
    </w:pPr>
  </w:style>
  <w:style w:type="paragraph" w:styleId="a6">
    <w:name w:val="header"/>
    <w:basedOn w:val="a"/>
    <w:link w:val="a7"/>
    <w:uiPriority w:val="99"/>
    <w:unhideWhenUsed/>
    <w:rsid w:val="00D17C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C9D"/>
  </w:style>
  <w:style w:type="paragraph" w:styleId="a8">
    <w:name w:val="footer"/>
    <w:basedOn w:val="a"/>
    <w:link w:val="a9"/>
    <w:uiPriority w:val="99"/>
    <w:unhideWhenUsed/>
    <w:rsid w:val="00D17C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2121">
      <w:bodyDiv w:val="1"/>
      <w:marLeft w:val="0"/>
      <w:marRight w:val="0"/>
      <w:marTop w:val="0"/>
      <w:marBottom w:val="0"/>
      <w:divBdr>
        <w:top w:val="none" w:sz="0" w:space="0" w:color="auto"/>
        <w:left w:val="none" w:sz="0" w:space="0" w:color="auto"/>
        <w:bottom w:val="none" w:sz="0" w:space="0" w:color="auto"/>
        <w:right w:val="none" w:sz="0" w:space="0" w:color="auto"/>
      </w:divBdr>
    </w:div>
    <w:div w:id="55248489">
      <w:bodyDiv w:val="1"/>
      <w:marLeft w:val="0"/>
      <w:marRight w:val="0"/>
      <w:marTop w:val="0"/>
      <w:marBottom w:val="0"/>
      <w:divBdr>
        <w:top w:val="none" w:sz="0" w:space="0" w:color="auto"/>
        <w:left w:val="none" w:sz="0" w:space="0" w:color="auto"/>
        <w:bottom w:val="none" w:sz="0" w:space="0" w:color="auto"/>
        <w:right w:val="none" w:sz="0" w:space="0" w:color="auto"/>
      </w:divBdr>
    </w:div>
    <w:div w:id="183984039">
      <w:bodyDiv w:val="1"/>
      <w:marLeft w:val="0"/>
      <w:marRight w:val="0"/>
      <w:marTop w:val="0"/>
      <w:marBottom w:val="0"/>
      <w:divBdr>
        <w:top w:val="none" w:sz="0" w:space="0" w:color="auto"/>
        <w:left w:val="none" w:sz="0" w:space="0" w:color="auto"/>
        <w:bottom w:val="none" w:sz="0" w:space="0" w:color="auto"/>
        <w:right w:val="none" w:sz="0" w:space="0" w:color="auto"/>
      </w:divBdr>
    </w:div>
    <w:div w:id="259610721">
      <w:bodyDiv w:val="1"/>
      <w:marLeft w:val="0"/>
      <w:marRight w:val="0"/>
      <w:marTop w:val="0"/>
      <w:marBottom w:val="0"/>
      <w:divBdr>
        <w:top w:val="none" w:sz="0" w:space="0" w:color="auto"/>
        <w:left w:val="none" w:sz="0" w:space="0" w:color="auto"/>
        <w:bottom w:val="none" w:sz="0" w:space="0" w:color="auto"/>
        <w:right w:val="none" w:sz="0" w:space="0" w:color="auto"/>
      </w:divBdr>
    </w:div>
    <w:div w:id="291595140">
      <w:bodyDiv w:val="1"/>
      <w:marLeft w:val="0"/>
      <w:marRight w:val="0"/>
      <w:marTop w:val="0"/>
      <w:marBottom w:val="0"/>
      <w:divBdr>
        <w:top w:val="none" w:sz="0" w:space="0" w:color="auto"/>
        <w:left w:val="none" w:sz="0" w:space="0" w:color="auto"/>
        <w:bottom w:val="none" w:sz="0" w:space="0" w:color="auto"/>
        <w:right w:val="none" w:sz="0" w:space="0" w:color="auto"/>
      </w:divBdr>
    </w:div>
    <w:div w:id="326980112">
      <w:bodyDiv w:val="1"/>
      <w:marLeft w:val="0"/>
      <w:marRight w:val="0"/>
      <w:marTop w:val="0"/>
      <w:marBottom w:val="0"/>
      <w:divBdr>
        <w:top w:val="none" w:sz="0" w:space="0" w:color="auto"/>
        <w:left w:val="none" w:sz="0" w:space="0" w:color="auto"/>
        <w:bottom w:val="none" w:sz="0" w:space="0" w:color="auto"/>
        <w:right w:val="none" w:sz="0" w:space="0" w:color="auto"/>
      </w:divBdr>
    </w:div>
    <w:div w:id="339623261">
      <w:bodyDiv w:val="1"/>
      <w:marLeft w:val="0"/>
      <w:marRight w:val="0"/>
      <w:marTop w:val="0"/>
      <w:marBottom w:val="0"/>
      <w:divBdr>
        <w:top w:val="none" w:sz="0" w:space="0" w:color="auto"/>
        <w:left w:val="none" w:sz="0" w:space="0" w:color="auto"/>
        <w:bottom w:val="none" w:sz="0" w:space="0" w:color="auto"/>
        <w:right w:val="none" w:sz="0" w:space="0" w:color="auto"/>
      </w:divBdr>
    </w:div>
    <w:div w:id="419717792">
      <w:bodyDiv w:val="1"/>
      <w:marLeft w:val="0"/>
      <w:marRight w:val="0"/>
      <w:marTop w:val="0"/>
      <w:marBottom w:val="0"/>
      <w:divBdr>
        <w:top w:val="none" w:sz="0" w:space="0" w:color="auto"/>
        <w:left w:val="none" w:sz="0" w:space="0" w:color="auto"/>
        <w:bottom w:val="none" w:sz="0" w:space="0" w:color="auto"/>
        <w:right w:val="none" w:sz="0" w:space="0" w:color="auto"/>
      </w:divBdr>
    </w:div>
    <w:div w:id="439181391">
      <w:bodyDiv w:val="1"/>
      <w:marLeft w:val="0"/>
      <w:marRight w:val="0"/>
      <w:marTop w:val="0"/>
      <w:marBottom w:val="0"/>
      <w:divBdr>
        <w:top w:val="none" w:sz="0" w:space="0" w:color="auto"/>
        <w:left w:val="none" w:sz="0" w:space="0" w:color="auto"/>
        <w:bottom w:val="none" w:sz="0" w:space="0" w:color="auto"/>
        <w:right w:val="none" w:sz="0" w:space="0" w:color="auto"/>
      </w:divBdr>
    </w:div>
    <w:div w:id="450176233">
      <w:bodyDiv w:val="1"/>
      <w:marLeft w:val="0"/>
      <w:marRight w:val="0"/>
      <w:marTop w:val="0"/>
      <w:marBottom w:val="0"/>
      <w:divBdr>
        <w:top w:val="none" w:sz="0" w:space="0" w:color="auto"/>
        <w:left w:val="none" w:sz="0" w:space="0" w:color="auto"/>
        <w:bottom w:val="none" w:sz="0" w:space="0" w:color="auto"/>
        <w:right w:val="none" w:sz="0" w:space="0" w:color="auto"/>
      </w:divBdr>
    </w:div>
    <w:div w:id="565528175">
      <w:bodyDiv w:val="1"/>
      <w:marLeft w:val="0"/>
      <w:marRight w:val="0"/>
      <w:marTop w:val="0"/>
      <w:marBottom w:val="0"/>
      <w:divBdr>
        <w:top w:val="none" w:sz="0" w:space="0" w:color="auto"/>
        <w:left w:val="none" w:sz="0" w:space="0" w:color="auto"/>
        <w:bottom w:val="none" w:sz="0" w:space="0" w:color="auto"/>
        <w:right w:val="none" w:sz="0" w:space="0" w:color="auto"/>
      </w:divBdr>
    </w:div>
    <w:div w:id="596451415">
      <w:bodyDiv w:val="1"/>
      <w:marLeft w:val="0"/>
      <w:marRight w:val="0"/>
      <w:marTop w:val="0"/>
      <w:marBottom w:val="0"/>
      <w:divBdr>
        <w:top w:val="none" w:sz="0" w:space="0" w:color="auto"/>
        <w:left w:val="none" w:sz="0" w:space="0" w:color="auto"/>
        <w:bottom w:val="none" w:sz="0" w:space="0" w:color="auto"/>
        <w:right w:val="none" w:sz="0" w:space="0" w:color="auto"/>
      </w:divBdr>
    </w:div>
    <w:div w:id="631446078">
      <w:bodyDiv w:val="1"/>
      <w:marLeft w:val="0"/>
      <w:marRight w:val="0"/>
      <w:marTop w:val="0"/>
      <w:marBottom w:val="0"/>
      <w:divBdr>
        <w:top w:val="none" w:sz="0" w:space="0" w:color="auto"/>
        <w:left w:val="none" w:sz="0" w:space="0" w:color="auto"/>
        <w:bottom w:val="none" w:sz="0" w:space="0" w:color="auto"/>
        <w:right w:val="none" w:sz="0" w:space="0" w:color="auto"/>
      </w:divBdr>
    </w:div>
    <w:div w:id="640888595">
      <w:bodyDiv w:val="1"/>
      <w:marLeft w:val="0"/>
      <w:marRight w:val="0"/>
      <w:marTop w:val="0"/>
      <w:marBottom w:val="0"/>
      <w:divBdr>
        <w:top w:val="none" w:sz="0" w:space="0" w:color="auto"/>
        <w:left w:val="none" w:sz="0" w:space="0" w:color="auto"/>
        <w:bottom w:val="none" w:sz="0" w:space="0" w:color="auto"/>
        <w:right w:val="none" w:sz="0" w:space="0" w:color="auto"/>
      </w:divBdr>
    </w:div>
    <w:div w:id="697318850">
      <w:bodyDiv w:val="1"/>
      <w:marLeft w:val="0"/>
      <w:marRight w:val="0"/>
      <w:marTop w:val="0"/>
      <w:marBottom w:val="0"/>
      <w:divBdr>
        <w:top w:val="none" w:sz="0" w:space="0" w:color="auto"/>
        <w:left w:val="none" w:sz="0" w:space="0" w:color="auto"/>
        <w:bottom w:val="none" w:sz="0" w:space="0" w:color="auto"/>
        <w:right w:val="none" w:sz="0" w:space="0" w:color="auto"/>
      </w:divBdr>
    </w:div>
    <w:div w:id="718092602">
      <w:bodyDiv w:val="1"/>
      <w:marLeft w:val="0"/>
      <w:marRight w:val="0"/>
      <w:marTop w:val="0"/>
      <w:marBottom w:val="0"/>
      <w:divBdr>
        <w:top w:val="none" w:sz="0" w:space="0" w:color="auto"/>
        <w:left w:val="none" w:sz="0" w:space="0" w:color="auto"/>
        <w:bottom w:val="none" w:sz="0" w:space="0" w:color="auto"/>
        <w:right w:val="none" w:sz="0" w:space="0" w:color="auto"/>
      </w:divBdr>
    </w:div>
    <w:div w:id="865750723">
      <w:bodyDiv w:val="1"/>
      <w:marLeft w:val="0"/>
      <w:marRight w:val="0"/>
      <w:marTop w:val="0"/>
      <w:marBottom w:val="0"/>
      <w:divBdr>
        <w:top w:val="none" w:sz="0" w:space="0" w:color="auto"/>
        <w:left w:val="none" w:sz="0" w:space="0" w:color="auto"/>
        <w:bottom w:val="none" w:sz="0" w:space="0" w:color="auto"/>
        <w:right w:val="none" w:sz="0" w:space="0" w:color="auto"/>
      </w:divBdr>
    </w:div>
    <w:div w:id="998535630">
      <w:bodyDiv w:val="1"/>
      <w:marLeft w:val="0"/>
      <w:marRight w:val="0"/>
      <w:marTop w:val="0"/>
      <w:marBottom w:val="0"/>
      <w:divBdr>
        <w:top w:val="none" w:sz="0" w:space="0" w:color="auto"/>
        <w:left w:val="none" w:sz="0" w:space="0" w:color="auto"/>
        <w:bottom w:val="none" w:sz="0" w:space="0" w:color="auto"/>
        <w:right w:val="none" w:sz="0" w:space="0" w:color="auto"/>
      </w:divBdr>
    </w:div>
    <w:div w:id="1010369566">
      <w:bodyDiv w:val="1"/>
      <w:marLeft w:val="0"/>
      <w:marRight w:val="0"/>
      <w:marTop w:val="0"/>
      <w:marBottom w:val="0"/>
      <w:divBdr>
        <w:top w:val="none" w:sz="0" w:space="0" w:color="auto"/>
        <w:left w:val="none" w:sz="0" w:space="0" w:color="auto"/>
        <w:bottom w:val="none" w:sz="0" w:space="0" w:color="auto"/>
        <w:right w:val="none" w:sz="0" w:space="0" w:color="auto"/>
      </w:divBdr>
    </w:div>
    <w:div w:id="1071807623">
      <w:bodyDiv w:val="1"/>
      <w:marLeft w:val="0"/>
      <w:marRight w:val="0"/>
      <w:marTop w:val="0"/>
      <w:marBottom w:val="0"/>
      <w:divBdr>
        <w:top w:val="none" w:sz="0" w:space="0" w:color="auto"/>
        <w:left w:val="none" w:sz="0" w:space="0" w:color="auto"/>
        <w:bottom w:val="none" w:sz="0" w:space="0" w:color="auto"/>
        <w:right w:val="none" w:sz="0" w:space="0" w:color="auto"/>
      </w:divBdr>
    </w:div>
    <w:div w:id="1077291534">
      <w:bodyDiv w:val="1"/>
      <w:marLeft w:val="0"/>
      <w:marRight w:val="0"/>
      <w:marTop w:val="0"/>
      <w:marBottom w:val="0"/>
      <w:divBdr>
        <w:top w:val="none" w:sz="0" w:space="0" w:color="auto"/>
        <w:left w:val="none" w:sz="0" w:space="0" w:color="auto"/>
        <w:bottom w:val="none" w:sz="0" w:space="0" w:color="auto"/>
        <w:right w:val="none" w:sz="0" w:space="0" w:color="auto"/>
      </w:divBdr>
    </w:div>
    <w:div w:id="1221793185">
      <w:bodyDiv w:val="1"/>
      <w:marLeft w:val="0"/>
      <w:marRight w:val="0"/>
      <w:marTop w:val="0"/>
      <w:marBottom w:val="0"/>
      <w:divBdr>
        <w:top w:val="none" w:sz="0" w:space="0" w:color="auto"/>
        <w:left w:val="none" w:sz="0" w:space="0" w:color="auto"/>
        <w:bottom w:val="none" w:sz="0" w:space="0" w:color="auto"/>
        <w:right w:val="none" w:sz="0" w:space="0" w:color="auto"/>
      </w:divBdr>
    </w:div>
    <w:div w:id="1284000091">
      <w:bodyDiv w:val="1"/>
      <w:marLeft w:val="0"/>
      <w:marRight w:val="0"/>
      <w:marTop w:val="0"/>
      <w:marBottom w:val="0"/>
      <w:divBdr>
        <w:top w:val="none" w:sz="0" w:space="0" w:color="auto"/>
        <w:left w:val="none" w:sz="0" w:space="0" w:color="auto"/>
        <w:bottom w:val="none" w:sz="0" w:space="0" w:color="auto"/>
        <w:right w:val="none" w:sz="0" w:space="0" w:color="auto"/>
      </w:divBdr>
      <w:divsChild>
        <w:div w:id="643510254">
          <w:marLeft w:val="0"/>
          <w:marRight w:val="0"/>
          <w:marTop w:val="0"/>
          <w:marBottom w:val="0"/>
          <w:divBdr>
            <w:top w:val="none" w:sz="0" w:space="0" w:color="auto"/>
            <w:left w:val="none" w:sz="0" w:space="0" w:color="auto"/>
            <w:bottom w:val="none" w:sz="0" w:space="0" w:color="auto"/>
            <w:right w:val="none" w:sz="0" w:space="0" w:color="auto"/>
          </w:divBdr>
        </w:div>
      </w:divsChild>
    </w:div>
    <w:div w:id="1378552799">
      <w:bodyDiv w:val="1"/>
      <w:marLeft w:val="0"/>
      <w:marRight w:val="0"/>
      <w:marTop w:val="0"/>
      <w:marBottom w:val="0"/>
      <w:divBdr>
        <w:top w:val="none" w:sz="0" w:space="0" w:color="auto"/>
        <w:left w:val="none" w:sz="0" w:space="0" w:color="auto"/>
        <w:bottom w:val="none" w:sz="0" w:space="0" w:color="auto"/>
        <w:right w:val="none" w:sz="0" w:space="0" w:color="auto"/>
      </w:divBdr>
    </w:div>
    <w:div w:id="1392730096">
      <w:bodyDiv w:val="1"/>
      <w:marLeft w:val="0"/>
      <w:marRight w:val="0"/>
      <w:marTop w:val="0"/>
      <w:marBottom w:val="0"/>
      <w:divBdr>
        <w:top w:val="none" w:sz="0" w:space="0" w:color="auto"/>
        <w:left w:val="none" w:sz="0" w:space="0" w:color="auto"/>
        <w:bottom w:val="none" w:sz="0" w:space="0" w:color="auto"/>
        <w:right w:val="none" w:sz="0" w:space="0" w:color="auto"/>
      </w:divBdr>
    </w:div>
    <w:div w:id="1418552683">
      <w:bodyDiv w:val="1"/>
      <w:marLeft w:val="0"/>
      <w:marRight w:val="0"/>
      <w:marTop w:val="0"/>
      <w:marBottom w:val="0"/>
      <w:divBdr>
        <w:top w:val="none" w:sz="0" w:space="0" w:color="auto"/>
        <w:left w:val="none" w:sz="0" w:space="0" w:color="auto"/>
        <w:bottom w:val="none" w:sz="0" w:space="0" w:color="auto"/>
        <w:right w:val="none" w:sz="0" w:space="0" w:color="auto"/>
      </w:divBdr>
    </w:div>
    <w:div w:id="1456096642">
      <w:bodyDiv w:val="1"/>
      <w:marLeft w:val="0"/>
      <w:marRight w:val="0"/>
      <w:marTop w:val="0"/>
      <w:marBottom w:val="0"/>
      <w:divBdr>
        <w:top w:val="none" w:sz="0" w:space="0" w:color="auto"/>
        <w:left w:val="none" w:sz="0" w:space="0" w:color="auto"/>
        <w:bottom w:val="none" w:sz="0" w:space="0" w:color="auto"/>
        <w:right w:val="none" w:sz="0" w:space="0" w:color="auto"/>
      </w:divBdr>
    </w:div>
    <w:div w:id="1459493153">
      <w:bodyDiv w:val="1"/>
      <w:marLeft w:val="0"/>
      <w:marRight w:val="0"/>
      <w:marTop w:val="0"/>
      <w:marBottom w:val="0"/>
      <w:divBdr>
        <w:top w:val="none" w:sz="0" w:space="0" w:color="auto"/>
        <w:left w:val="none" w:sz="0" w:space="0" w:color="auto"/>
        <w:bottom w:val="none" w:sz="0" w:space="0" w:color="auto"/>
        <w:right w:val="none" w:sz="0" w:space="0" w:color="auto"/>
      </w:divBdr>
    </w:div>
    <w:div w:id="1468669945">
      <w:bodyDiv w:val="1"/>
      <w:marLeft w:val="0"/>
      <w:marRight w:val="0"/>
      <w:marTop w:val="0"/>
      <w:marBottom w:val="0"/>
      <w:divBdr>
        <w:top w:val="none" w:sz="0" w:space="0" w:color="auto"/>
        <w:left w:val="none" w:sz="0" w:space="0" w:color="auto"/>
        <w:bottom w:val="none" w:sz="0" w:space="0" w:color="auto"/>
        <w:right w:val="none" w:sz="0" w:space="0" w:color="auto"/>
      </w:divBdr>
    </w:div>
    <w:div w:id="1487671736">
      <w:bodyDiv w:val="1"/>
      <w:marLeft w:val="0"/>
      <w:marRight w:val="0"/>
      <w:marTop w:val="0"/>
      <w:marBottom w:val="0"/>
      <w:divBdr>
        <w:top w:val="none" w:sz="0" w:space="0" w:color="auto"/>
        <w:left w:val="none" w:sz="0" w:space="0" w:color="auto"/>
        <w:bottom w:val="none" w:sz="0" w:space="0" w:color="auto"/>
        <w:right w:val="none" w:sz="0" w:space="0" w:color="auto"/>
      </w:divBdr>
    </w:div>
    <w:div w:id="1573931832">
      <w:bodyDiv w:val="1"/>
      <w:marLeft w:val="0"/>
      <w:marRight w:val="0"/>
      <w:marTop w:val="0"/>
      <w:marBottom w:val="0"/>
      <w:divBdr>
        <w:top w:val="none" w:sz="0" w:space="0" w:color="auto"/>
        <w:left w:val="none" w:sz="0" w:space="0" w:color="auto"/>
        <w:bottom w:val="none" w:sz="0" w:space="0" w:color="auto"/>
        <w:right w:val="none" w:sz="0" w:space="0" w:color="auto"/>
      </w:divBdr>
    </w:div>
    <w:div w:id="1723407794">
      <w:bodyDiv w:val="1"/>
      <w:marLeft w:val="0"/>
      <w:marRight w:val="0"/>
      <w:marTop w:val="0"/>
      <w:marBottom w:val="0"/>
      <w:divBdr>
        <w:top w:val="none" w:sz="0" w:space="0" w:color="auto"/>
        <w:left w:val="none" w:sz="0" w:space="0" w:color="auto"/>
        <w:bottom w:val="none" w:sz="0" w:space="0" w:color="auto"/>
        <w:right w:val="none" w:sz="0" w:space="0" w:color="auto"/>
      </w:divBdr>
    </w:div>
    <w:div w:id="1784180669">
      <w:bodyDiv w:val="1"/>
      <w:marLeft w:val="0"/>
      <w:marRight w:val="0"/>
      <w:marTop w:val="0"/>
      <w:marBottom w:val="0"/>
      <w:divBdr>
        <w:top w:val="none" w:sz="0" w:space="0" w:color="auto"/>
        <w:left w:val="none" w:sz="0" w:space="0" w:color="auto"/>
        <w:bottom w:val="none" w:sz="0" w:space="0" w:color="auto"/>
        <w:right w:val="none" w:sz="0" w:space="0" w:color="auto"/>
      </w:divBdr>
    </w:div>
    <w:div w:id="1793942880">
      <w:bodyDiv w:val="1"/>
      <w:marLeft w:val="0"/>
      <w:marRight w:val="0"/>
      <w:marTop w:val="0"/>
      <w:marBottom w:val="0"/>
      <w:divBdr>
        <w:top w:val="none" w:sz="0" w:space="0" w:color="auto"/>
        <w:left w:val="none" w:sz="0" w:space="0" w:color="auto"/>
        <w:bottom w:val="none" w:sz="0" w:space="0" w:color="auto"/>
        <w:right w:val="none" w:sz="0" w:space="0" w:color="auto"/>
      </w:divBdr>
      <w:divsChild>
        <w:div w:id="2067147862">
          <w:marLeft w:val="0"/>
          <w:marRight w:val="0"/>
          <w:marTop w:val="0"/>
          <w:marBottom w:val="0"/>
          <w:divBdr>
            <w:top w:val="none" w:sz="0" w:space="0" w:color="auto"/>
            <w:left w:val="none" w:sz="0" w:space="0" w:color="auto"/>
            <w:bottom w:val="none" w:sz="0" w:space="0" w:color="auto"/>
            <w:right w:val="none" w:sz="0" w:space="0" w:color="auto"/>
          </w:divBdr>
        </w:div>
      </w:divsChild>
    </w:div>
    <w:div w:id="1818062841">
      <w:bodyDiv w:val="1"/>
      <w:marLeft w:val="0"/>
      <w:marRight w:val="0"/>
      <w:marTop w:val="0"/>
      <w:marBottom w:val="0"/>
      <w:divBdr>
        <w:top w:val="none" w:sz="0" w:space="0" w:color="auto"/>
        <w:left w:val="none" w:sz="0" w:space="0" w:color="auto"/>
        <w:bottom w:val="none" w:sz="0" w:space="0" w:color="auto"/>
        <w:right w:val="none" w:sz="0" w:space="0" w:color="auto"/>
      </w:divBdr>
    </w:div>
    <w:div w:id="1844052108">
      <w:bodyDiv w:val="1"/>
      <w:marLeft w:val="0"/>
      <w:marRight w:val="0"/>
      <w:marTop w:val="0"/>
      <w:marBottom w:val="0"/>
      <w:divBdr>
        <w:top w:val="none" w:sz="0" w:space="0" w:color="auto"/>
        <w:left w:val="none" w:sz="0" w:space="0" w:color="auto"/>
        <w:bottom w:val="none" w:sz="0" w:space="0" w:color="auto"/>
        <w:right w:val="none" w:sz="0" w:space="0" w:color="auto"/>
      </w:divBdr>
    </w:div>
    <w:div w:id="1854420441">
      <w:bodyDiv w:val="1"/>
      <w:marLeft w:val="0"/>
      <w:marRight w:val="0"/>
      <w:marTop w:val="0"/>
      <w:marBottom w:val="0"/>
      <w:divBdr>
        <w:top w:val="none" w:sz="0" w:space="0" w:color="auto"/>
        <w:left w:val="none" w:sz="0" w:space="0" w:color="auto"/>
        <w:bottom w:val="none" w:sz="0" w:space="0" w:color="auto"/>
        <w:right w:val="none" w:sz="0" w:space="0" w:color="auto"/>
      </w:divBdr>
    </w:div>
    <w:div w:id="1885868881">
      <w:bodyDiv w:val="1"/>
      <w:marLeft w:val="0"/>
      <w:marRight w:val="0"/>
      <w:marTop w:val="0"/>
      <w:marBottom w:val="0"/>
      <w:divBdr>
        <w:top w:val="none" w:sz="0" w:space="0" w:color="auto"/>
        <w:left w:val="none" w:sz="0" w:space="0" w:color="auto"/>
        <w:bottom w:val="none" w:sz="0" w:space="0" w:color="auto"/>
        <w:right w:val="none" w:sz="0" w:space="0" w:color="auto"/>
      </w:divBdr>
    </w:div>
    <w:div w:id="1929997847">
      <w:bodyDiv w:val="1"/>
      <w:marLeft w:val="0"/>
      <w:marRight w:val="0"/>
      <w:marTop w:val="0"/>
      <w:marBottom w:val="0"/>
      <w:divBdr>
        <w:top w:val="none" w:sz="0" w:space="0" w:color="auto"/>
        <w:left w:val="none" w:sz="0" w:space="0" w:color="auto"/>
        <w:bottom w:val="none" w:sz="0" w:space="0" w:color="auto"/>
        <w:right w:val="none" w:sz="0" w:space="0" w:color="auto"/>
      </w:divBdr>
    </w:div>
    <w:div w:id="1940983553">
      <w:bodyDiv w:val="1"/>
      <w:marLeft w:val="0"/>
      <w:marRight w:val="0"/>
      <w:marTop w:val="0"/>
      <w:marBottom w:val="0"/>
      <w:divBdr>
        <w:top w:val="none" w:sz="0" w:space="0" w:color="auto"/>
        <w:left w:val="none" w:sz="0" w:space="0" w:color="auto"/>
        <w:bottom w:val="none" w:sz="0" w:space="0" w:color="auto"/>
        <w:right w:val="none" w:sz="0" w:space="0" w:color="auto"/>
      </w:divBdr>
    </w:div>
    <w:div w:id="1962683353">
      <w:bodyDiv w:val="1"/>
      <w:marLeft w:val="0"/>
      <w:marRight w:val="0"/>
      <w:marTop w:val="0"/>
      <w:marBottom w:val="0"/>
      <w:divBdr>
        <w:top w:val="none" w:sz="0" w:space="0" w:color="auto"/>
        <w:left w:val="none" w:sz="0" w:space="0" w:color="auto"/>
        <w:bottom w:val="none" w:sz="0" w:space="0" w:color="auto"/>
        <w:right w:val="none" w:sz="0" w:space="0" w:color="auto"/>
      </w:divBdr>
    </w:div>
    <w:div w:id="2120836328">
      <w:bodyDiv w:val="1"/>
      <w:marLeft w:val="0"/>
      <w:marRight w:val="0"/>
      <w:marTop w:val="0"/>
      <w:marBottom w:val="0"/>
      <w:divBdr>
        <w:top w:val="none" w:sz="0" w:space="0" w:color="auto"/>
        <w:left w:val="none" w:sz="0" w:space="0" w:color="auto"/>
        <w:bottom w:val="none" w:sz="0" w:space="0" w:color="auto"/>
        <w:right w:val="none" w:sz="0" w:space="0" w:color="auto"/>
      </w:divBdr>
      <w:divsChild>
        <w:div w:id="186594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A3A2-EDB3-42D2-B1FF-6CBEDFA2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1931</Words>
  <Characters>11009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консалтинг</dc:creator>
  <cp:keywords/>
  <dc:description/>
  <cp:lastModifiedBy>Потеряхина Полина Дмитриевна</cp:lastModifiedBy>
  <cp:revision>14</cp:revision>
  <dcterms:created xsi:type="dcterms:W3CDTF">2023-10-23T05:06:00Z</dcterms:created>
  <dcterms:modified xsi:type="dcterms:W3CDTF">2023-11-01T05:28:00Z</dcterms:modified>
</cp:coreProperties>
</file>