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C1" w:rsidRPr="002A7B0F" w:rsidRDefault="00277C35" w:rsidP="006E73A5">
      <w:pPr>
        <w:spacing w:after="240" w:line="240" w:lineRule="auto"/>
        <w:rPr>
          <w:rFonts w:cstheme="minorHAnsi"/>
          <w:b/>
          <w:sz w:val="24"/>
        </w:rPr>
      </w:pPr>
      <w:bookmarkStart w:id="0" w:name="_GoBack"/>
      <w:bookmarkEnd w:id="0"/>
      <w:r w:rsidRPr="002A7B0F">
        <w:rPr>
          <w:rFonts w:cstheme="minorHAnsi"/>
          <w:b/>
          <w:sz w:val="24"/>
        </w:rPr>
        <w:t>ИНФОРМАЦИОННЫЙ БЮЛЛЕТЕНЬ № 7</w:t>
      </w:r>
      <w:r w:rsidR="004C386B" w:rsidRPr="002A7B0F">
        <w:rPr>
          <w:rFonts w:cstheme="minorHAnsi"/>
          <w:b/>
          <w:sz w:val="24"/>
        </w:rPr>
        <w:t>/2022</w:t>
      </w:r>
    </w:p>
    <w:p w:rsidR="00681D6B" w:rsidRDefault="00681D6B" w:rsidP="00681D6B">
      <w:pPr>
        <w:spacing w:before="240"/>
        <w:jc w:val="center"/>
        <w:rPr>
          <w:b/>
        </w:rPr>
      </w:pPr>
      <w:r w:rsidRPr="00681D6B">
        <w:rPr>
          <w:b/>
        </w:rPr>
        <w:t>С 2023 года вместо ПФР и ФСС будет один фонд</w:t>
      </w:r>
    </w:p>
    <w:p w:rsidR="00681D6B" w:rsidRPr="00681D6B" w:rsidRDefault="00681D6B" w:rsidP="00681D6B">
      <w:pPr>
        <w:pStyle w:val="a3"/>
        <w:numPr>
          <w:ilvl w:val="0"/>
          <w:numId w:val="37"/>
        </w:numPr>
        <w:spacing w:after="0"/>
        <w:ind w:left="0" w:firstLine="426"/>
        <w:jc w:val="both"/>
      </w:pPr>
      <w:r w:rsidRPr="00681D6B">
        <w:t>Опубликовали законы, по которым со следующего года создают Фонд пенсионного и социального страхования. Он объединяет ПФР и ФСС. В связи с этим вносят ряд поправок в законодательство о взнос</w:t>
      </w:r>
      <w:r>
        <w:t>ах и персонифицированном учете (</w:t>
      </w:r>
      <w:r w:rsidRPr="00681D6B">
        <w:t>Федеральн</w:t>
      </w:r>
      <w:r w:rsidR="00A75625">
        <w:t>ые</w:t>
      </w:r>
      <w:r w:rsidRPr="00681D6B">
        <w:t xml:space="preserve"> закон</w:t>
      </w:r>
      <w:r w:rsidR="00A75625">
        <w:t>ы</w:t>
      </w:r>
      <w:r w:rsidRPr="00681D6B">
        <w:t xml:space="preserve"> от 14.07.2022 N 236-ФЗ</w:t>
      </w:r>
      <w:r>
        <w:t xml:space="preserve">, N 239-ФЗ, </w:t>
      </w:r>
      <w:r w:rsidRPr="00681D6B">
        <w:t>N 237-ФЗ</w:t>
      </w:r>
      <w:r>
        <w:t>).</w:t>
      </w:r>
    </w:p>
    <w:p w:rsidR="00681D6B" w:rsidRPr="00681D6B" w:rsidRDefault="00681D6B" w:rsidP="00681D6B">
      <w:pPr>
        <w:spacing w:after="0"/>
        <w:ind w:firstLine="426"/>
        <w:jc w:val="center"/>
      </w:pPr>
      <w:r w:rsidRPr="00681D6B">
        <w:t>База для исчисления взносов</w:t>
      </w:r>
    </w:p>
    <w:p w:rsidR="00681D6B" w:rsidRPr="00681D6B" w:rsidRDefault="00681D6B" w:rsidP="00555553">
      <w:pPr>
        <w:pStyle w:val="a3"/>
        <w:numPr>
          <w:ilvl w:val="0"/>
          <w:numId w:val="37"/>
        </w:numPr>
        <w:spacing w:after="0"/>
        <w:ind w:left="0" w:firstLine="426"/>
        <w:jc w:val="both"/>
      </w:pPr>
      <w:r w:rsidRPr="00681D6B">
        <w:t>Предельная величина базы для исчисления взносов станет единой</w:t>
      </w:r>
      <w:r w:rsidR="005D1BE8">
        <w:t>. На</w:t>
      </w:r>
      <w:r w:rsidRPr="00681D6B">
        <w:t xml:space="preserve"> 2023 год это будет база 2022 года для пенсионных взносов, проиндексированная с учетом роста зарплаты. В дальнейшем базу будут индексировать ежегодно.</w:t>
      </w:r>
    </w:p>
    <w:p w:rsidR="00681D6B" w:rsidRPr="00681D6B" w:rsidRDefault="00681D6B" w:rsidP="00681D6B">
      <w:pPr>
        <w:spacing w:after="0"/>
        <w:ind w:firstLine="426"/>
        <w:jc w:val="center"/>
      </w:pPr>
      <w:r w:rsidRPr="00681D6B">
        <w:t>Необлагаемые выплаты</w:t>
      </w:r>
    </w:p>
    <w:p w:rsidR="00681D6B" w:rsidRPr="00681D6B" w:rsidRDefault="00681D6B" w:rsidP="00555553">
      <w:pPr>
        <w:pStyle w:val="a3"/>
        <w:numPr>
          <w:ilvl w:val="0"/>
          <w:numId w:val="38"/>
        </w:numPr>
        <w:spacing w:after="0"/>
        <w:ind w:left="0" w:firstLine="426"/>
        <w:jc w:val="both"/>
      </w:pPr>
      <w:r w:rsidRPr="00681D6B">
        <w:t xml:space="preserve">Из перечня освобожденных от взносов выплат </w:t>
      </w:r>
      <w:r w:rsidRPr="00555553">
        <w:t>исключают</w:t>
      </w:r>
      <w:r w:rsidRPr="00681D6B">
        <w:t xml:space="preserve"> </w:t>
      </w:r>
      <w:r w:rsidRPr="00555553">
        <w:t>выплаты и иные вознаграждения</w:t>
      </w:r>
      <w:r w:rsidRPr="00681D6B">
        <w:t xml:space="preserve"> по трудовым и гражданско-правовым договорам с временно пребывающими в РФ иностранцами и лицами без гражданства, которых не признают застрахованными.</w:t>
      </w:r>
    </w:p>
    <w:p w:rsidR="00681D6B" w:rsidRPr="00681D6B" w:rsidRDefault="00555553" w:rsidP="00555553">
      <w:pPr>
        <w:pStyle w:val="a3"/>
        <w:numPr>
          <w:ilvl w:val="0"/>
          <w:numId w:val="38"/>
        </w:numPr>
        <w:spacing w:after="0"/>
        <w:ind w:left="0" w:firstLine="426"/>
        <w:jc w:val="both"/>
      </w:pPr>
      <w:r>
        <w:t xml:space="preserve">От </w:t>
      </w:r>
      <w:r w:rsidR="00681D6B" w:rsidRPr="00681D6B">
        <w:t xml:space="preserve">пенсионных взносов больше </w:t>
      </w:r>
      <w:r w:rsidR="00681D6B" w:rsidRPr="00555553">
        <w:t>не станут освобождать</w:t>
      </w:r>
      <w:r w:rsidR="00681D6B" w:rsidRPr="00681D6B">
        <w:t xml:space="preserve"> </w:t>
      </w:r>
      <w:r w:rsidR="00681D6B" w:rsidRPr="00555553">
        <w:t>выплаты и иные вознаграждения</w:t>
      </w:r>
      <w:r w:rsidR="00681D6B" w:rsidRPr="00681D6B">
        <w:t xml:space="preserve"> обучающимся за деятельность в студотрядах по трудовым и гражданско-правовым договорам. Однако</w:t>
      </w:r>
      <w:r>
        <w:t>,</w:t>
      </w:r>
      <w:r w:rsidR="00681D6B" w:rsidRPr="00681D6B">
        <w:t xml:space="preserve"> для них </w:t>
      </w:r>
      <w:r w:rsidR="00681D6B" w:rsidRPr="00555553">
        <w:t>установят</w:t>
      </w:r>
      <w:r w:rsidR="00681D6B" w:rsidRPr="00681D6B">
        <w:t xml:space="preserve"> пониженные тарифы.</w:t>
      </w:r>
    </w:p>
    <w:p w:rsidR="00681D6B" w:rsidRPr="00681D6B" w:rsidRDefault="00681D6B" w:rsidP="00555553">
      <w:pPr>
        <w:pStyle w:val="a3"/>
        <w:numPr>
          <w:ilvl w:val="0"/>
          <w:numId w:val="38"/>
        </w:numPr>
        <w:spacing w:after="0"/>
        <w:ind w:left="0" w:firstLine="426"/>
        <w:jc w:val="both"/>
      </w:pPr>
      <w:r w:rsidRPr="00555553">
        <w:t>Отменят</w:t>
      </w:r>
      <w:r w:rsidRPr="00681D6B">
        <w:t xml:space="preserve"> освобождение от взносов на ВНиМ для </w:t>
      </w:r>
      <w:r w:rsidRPr="00555553">
        <w:t>выплат</w:t>
      </w:r>
      <w:r w:rsidRPr="00681D6B">
        <w:t xml:space="preserve"> по гражд</w:t>
      </w:r>
      <w:r w:rsidR="00555553">
        <w:t>анско-правовым договорам (ГПД).</w:t>
      </w:r>
    </w:p>
    <w:p w:rsidR="00681D6B" w:rsidRPr="00681D6B" w:rsidRDefault="00681D6B" w:rsidP="00681D6B">
      <w:pPr>
        <w:spacing w:after="0"/>
        <w:ind w:firstLine="426"/>
        <w:jc w:val="center"/>
      </w:pPr>
      <w:r w:rsidRPr="00681D6B">
        <w:t>Тарифы взносов</w:t>
      </w:r>
    </w:p>
    <w:p w:rsidR="00681D6B" w:rsidRPr="00681D6B" w:rsidRDefault="00681D6B" w:rsidP="00555553">
      <w:pPr>
        <w:pStyle w:val="a3"/>
        <w:numPr>
          <w:ilvl w:val="0"/>
          <w:numId w:val="38"/>
        </w:numPr>
        <w:spacing w:after="0"/>
        <w:ind w:left="0" w:firstLine="426"/>
        <w:jc w:val="both"/>
      </w:pPr>
      <w:r w:rsidRPr="00681D6B">
        <w:t xml:space="preserve">Устанавливают </w:t>
      </w:r>
      <w:r w:rsidRPr="00555553">
        <w:t>единый тариф</w:t>
      </w:r>
      <w:r w:rsidRPr="00681D6B">
        <w:t>:</w:t>
      </w:r>
    </w:p>
    <w:p w:rsidR="00681D6B" w:rsidRPr="00681D6B" w:rsidRDefault="00681D6B" w:rsidP="00555553">
      <w:pPr>
        <w:pStyle w:val="a3"/>
        <w:numPr>
          <w:ilvl w:val="0"/>
          <w:numId w:val="39"/>
        </w:numPr>
        <w:spacing w:after="0"/>
        <w:ind w:left="851" w:hanging="142"/>
        <w:jc w:val="both"/>
      </w:pPr>
      <w:r w:rsidRPr="00681D6B">
        <w:t>30% - в рамках единой предельной величины базы;</w:t>
      </w:r>
    </w:p>
    <w:p w:rsidR="00681D6B" w:rsidRPr="00681D6B" w:rsidRDefault="00681D6B" w:rsidP="00555553">
      <w:pPr>
        <w:pStyle w:val="a3"/>
        <w:numPr>
          <w:ilvl w:val="0"/>
          <w:numId w:val="39"/>
        </w:numPr>
        <w:spacing w:after="0"/>
        <w:ind w:left="851" w:hanging="142"/>
        <w:jc w:val="both"/>
      </w:pPr>
      <w:r w:rsidRPr="00681D6B">
        <w:t>15,1% - сверх нее.</w:t>
      </w:r>
    </w:p>
    <w:p w:rsidR="00681D6B" w:rsidRPr="00681D6B" w:rsidRDefault="00681D6B" w:rsidP="00681D6B">
      <w:pPr>
        <w:spacing w:after="0"/>
        <w:ind w:firstLine="426"/>
        <w:jc w:val="both"/>
      </w:pPr>
      <w:r w:rsidRPr="00681D6B">
        <w:t>По общему правилу страхователи, которые сейчас применяют пониженные та</w:t>
      </w:r>
      <w:r w:rsidR="00555553">
        <w:t>рифы, сохранят это право. С</w:t>
      </w:r>
      <w:r w:rsidRPr="00681D6B">
        <w:t xml:space="preserve">убъекты МСП с выплат свыше МРОТ </w:t>
      </w:r>
      <w:r w:rsidRPr="00555553">
        <w:t>должны перечислять</w:t>
      </w:r>
      <w:r w:rsidR="00555553">
        <w:t xml:space="preserve"> взносы по 15%, а</w:t>
      </w:r>
      <w:r w:rsidRPr="00681D6B">
        <w:t xml:space="preserve"> для резидентов ТОР тариф следующий:</w:t>
      </w:r>
    </w:p>
    <w:p w:rsidR="00681D6B" w:rsidRPr="00681D6B" w:rsidRDefault="00681D6B" w:rsidP="00555553">
      <w:pPr>
        <w:pStyle w:val="a3"/>
        <w:numPr>
          <w:ilvl w:val="0"/>
          <w:numId w:val="40"/>
        </w:numPr>
        <w:spacing w:after="0"/>
        <w:ind w:left="851" w:hanging="142"/>
        <w:jc w:val="both"/>
      </w:pPr>
      <w:r w:rsidRPr="00681D6B">
        <w:t>7,6% - если единая предельная база не превышена;</w:t>
      </w:r>
    </w:p>
    <w:p w:rsidR="00681D6B" w:rsidRPr="00681D6B" w:rsidRDefault="00681D6B" w:rsidP="00555553">
      <w:pPr>
        <w:pStyle w:val="a3"/>
        <w:numPr>
          <w:ilvl w:val="0"/>
          <w:numId w:val="40"/>
        </w:numPr>
        <w:spacing w:after="0"/>
        <w:ind w:left="851" w:hanging="142"/>
        <w:jc w:val="both"/>
      </w:pPr>
      <w:r w:rsidRPr="00681D6B">
        <w:t>0% - с выплат свыше нее.</w:t>
      </w:r>
    </w:p>
    <w:p w:rsidR="00681D6B" w:rsidRPr="00681D6B" w:rsidRDefault="00681D6B" w:rsidP="00681D6B">
      <w:pPr>
        <w:spacing w:after="0"/>
        <w:ind w:firstLine="426"/>
        <w:jc w:val="center"/>
      </w:pPr>
      <w:r w:rsidRPr="00681D6B">
        <w:t>Отчетность</w:t>
      </w:r>
    </w:p>
    <w:p w:rsidR="00681D6B" w:rsidRPr="00681D6B" w:rsidRDefault="00681D6B" w:rsidP="00555553">
      <w:pPr>
        <w:pStyle w:val="a3"/>
        <w:numPr>
          <w:ilvl w:val="0"/>
          <w:numId w:val="38"/>
        </w:numPr>
        <w:spacing w:after="0"/>
        <w:ind w:left="0" w:firstLine="426"/>
        <w:jc w:val="both"/>
      </w:pPr>
      <w:r w:rsidRPr="00681D6B">
        <w:t xml:space="preserve">Страхователи </w:t>
      </w:r>
      <w:r w:rsidRPr="00555553">
        <w:t>должны представлять</w:t>
      </w:r>
      <w:r w:rsidRPr="00681D6B">
        <w:t>:</w:t>
      </w:r>
    </w:p>
    <w:p w:rsidR="00681D6B" w:rsidRPr="00681D6B" w:rsidRDefault="00681D6B" w:rsidP="00555553">
      <w:pPr>
        <w:pStyle w:val="a3"/>
        <w:numPr>
          <w:ilvl w:val="0"/>
          <w:numId w:val="41"/>
        </w:numPr>
        <w:spacing w:after="0"/>
        <w:ind w:left="851" w:hanging="142"/>
        <w:jc w:val="both"/>
      </w:pPr>
      <w:r w:rsidRPr="00681D6B">
        <w:t xml:space="preserve">расчет по взносам – не позднее 25-го числа месяца, следующего за расчетным или отчетным периодом. </w:t>
      </w:r>
      <w:r w:rsidRPr="00555553">
        <w:t>Сейчас</w:t>
      </w:r>
      <w:r w:rsidRPr="00681D6B">
        <w:t xml:space="preserve"> – не позднее 30-го числа;</w:t>
      </w:r>
    </w:p>
    <w:p w:rsidR="00681D6B" w:rsidRPr="00681D6B" w:rsidRDefault="00681D6B" w:rsidP="00555553">
      <w:pPr>
        <w:pStyle w:val="a3"/>
        <w:numPr>
          <w:ilvl w:val="0"/>
          <w:numId w:val="41"/>
        </w:numPr>
        <w:spacing w:after="0"/>
        <w:ind w:left="851" w:hanging="142"/>
        <w:jc w:val="both"/>
      </w:pPr>
      <w:r w:rsidRPr="00681D6B">
        <w:t>персонифицированные сведения о физлицах за месяц</w:t>
      </w:r>
      <w:r w:rsidR="007513CB">
        <w:t xml:space="preserve"> (данные и выплаты)</w:t>
      </w:r>
      <w:r w:rsidRPr="00681D6B">
        <w:t xml:space="preserve"> – не позднее 25-го числа следующего месяца</w:t>
      </w:r>
      <w:r w:rsidR="007513CB">
        <w:t>.</w:t>
      </w:r>
    </w:p>
    <w:p w:rsidR="00681D6B" w:rsidRPr="00681D6B" w:rsidRDefault="00681D6B" w:rsidP="00442F62">
      <w:pPr>
        <w:pStyle w:val="a3"/>
        <w:numPr>
          <w:ilvl w:val="0"/>
          <w:numId w:val="42"/>
        </w:numPr>
        <w:spacing w:after="0"/>
        <w:ind w:left="0" w:firstLine="426"/>
        <w:jc w:val="both"/>
      </w:pPr>
      <w:r w:rsidRPr="00681D6B">
        <w:t xml:space="preserve">Для ведения персонифицированного учета в фонд </w:t>
      </w:r>
      <w:r w:rsidRPr="00555553">
        <w:t>нужно будет направлять</w:t>
      </w:r>
      <w:r w:rsidRPr="00681D6B">
        <w:t xml:space="preserve"> единую форму сведений. Она включает</w:t>
      </w:r>
      <w:r w:rsidR="002A7B0F">
        <w:t>,</w:t>
      </w:r>
      <w:r w:rsidRPr="00681D6B">
        <w:t xml:space="preserve"> в том числе</w:t>
      </w:r>
      <w:r w:rsidR="002A7B0F">
        <w:t>,</w:t>
      </w:r>
      <w:r w:rsidRPr="00681D6B">
        <w:t xml:space="preserve"> информацию о начисленных взносах на травматизм — отдельно подавать </w:t>
      </w:r>
      <w:r w:rsidRPr="00555553">
        <w:t>4-ФСС</w:t>
      </w:r>
      <w:r w:rsidRPr="00681D6B">
        <w:t xml:space="preserve"> </w:t>
      </w:r>
      <w:r w:rsidRPr="00555553">
        <w:t>не придется</w:t>
      </w:r>
      <w:r w:rsidR="00442F62">
        <w:t>. Например, форма объединит</w:t>
      </w:r>
      <w:r w:rsidRPr="00681D6B">
        <w:t xml:space="preserve">, </w:t>
      </w:r>
      <w:r w:rsidRPr="00555553">
        <w:t>СЗВ-СТАЖ</w:t>
      </w:r>
      <w:r w:rsidRPr="00681D6B">
        <w:t xml:space="preserve"> и </w:t>
      </w:r>
      <w:r w:rsidRPr="00555553">
        <w:t>СЗВ-ТД</w:t>
      </w:r>
      <w:r w:rsidRPr="00681D6B">
        <w:t>.</w:t>
      </w:r>
    </w:p>
    <w:p w:rsidR="00681D6B" w:rsidRPr="00681D6B" w:rsidRDefault="00681D6B" w:rsidP="00442F62">
      <w:pPr>
        <w:pStyle w:val="a3"/>
        <w:numPr>
          <w:ilvl w:val="0"/>
          <w:numId w:val="42"/>
        </w:numPr>
        <w:ind w:left="0" w:firstLine="426"/>
        <w:jc w:val="both"/>
      </w:pPr>
      <w:r w:rsidRPr="00681D6B">
        <w:t>Отдельно в инспекцию на каждого работающего (в том числе по ГПД) нужно будет подавать</w:t>
      </w:r>
      <w:r>
        <w:t xml:space="preserve"> </w:t>
      </w:r>
      <w:r w:rsidRPr="00681D6B">
        <w:t>сведения о доходах и взносах.</w:t>
      </w:r>
    </w:p>
    <w:p w:rsidR="00A75625" w:rsidRDefault="00A75625" w:rsidP="00681D6B">
      <w:pPr>
        <w:ind w:firstLine="426"/>
        <w:jc w:val="center"/>
        <w:rPr>
          <w:b/>
        </w:rPr>
      </w:pPr>
    </w:p>
    <w:p w:rsidR="007836FD" w:rsidRPr="007836FD" w:rsidRDefault="007836FD" w:rsidP="00681D6B">
      <w:pPr>
        <w:ind w:firstLine="426"/>
        <w:jc w:val="center"/>
        <w:rPr>
          <w:b/>
        </w:rPr>
      </w:pPr>
      <w:r w:rsidRPr="007836FD">
        <w:rPr>
          <w:b/>
        </w:rPr>
        <w:t>Проект закона по основным направлениям налоговой политики на 2022 - 2024 годы</w:t>
      </w:r>
    </w:p>
    <w:p w:rsidR="007836FD" w:rsidRPr="007836FD" w:rsidRDefault="007836FD" w:rsidP="007836FD">
      <w:pPr>
        <w:pStyle w:val="a3"/>
        <w:numPr>
          <w:ilvl w:val="0"/>
          <w:numId w:val="33"/>
        </w:numPr>
        <w:spacing w:after="0"/>
        <w:ind w:left="0" w:firstLine="426"/>
        <w:jc w:val="both"/>
      </w:pPr>
      <w:r>
        <w:t>О</w:t>
      </w:r>
      <w:r w:rsidRPr="007836FD">
        <w:t>сновные изменения, которые предусм</w:t>
      </w:r>
      <w:r>
        <w:t xml:space="preserve">отрели в проекте федерального закона по информации </w:t>
      </w:r>
      <w:r w:rsidRPr="007836FD">
        <w:t>Минфина России от 26.07.2022 (https://minfin.gov.ru/ru/press-center/?id_4=38036</w:t>
      </w:r>
      <w:r>
        <w:t>):</w:t>
      </w:r>
    </w:p>
    <w:p w:rsidR="007836FD" w:rsidRPr="007836FD" w:rsidRDefault="007836FD" w:rsidP="007836FD">
      <w:pPr>
        <w:pStyle w:val="a3"/>
        <w:numPr>
          <w:ilvl w:val="0"/>
          <w:numId w:val="31"/>
        </w:numPr>
        <w:spacing w:after="0"/>
        <w:ind w:left="851" w:hanging="142"/>
        <w:jc w:val="both"/>
      </w:pPr>
      <w:r w:rsidRPr="007836FD">
        <w:t xml:space="preserve">продлить до 2030 года применение ставки налога на прибыль 3% в федеральный бюджет и 50%-го ограничения по переносу убытков прошлых лет (п. 41 </w:t>
      </w:r>
      <w:r>
        <w:t>и пп. "а" п. 42 ст. 2 проекта);</w:t>
      </w:r>
    </w:p>
    <w:p w:rsidR="007836FD" w:rsidRPr="007836FD" w:rsidRDefault="007836FD" w:rsidP="007836FD">
      <w:pPr>
        <w:pStyle w:val="a3"/>
        <w:numPr>
          <w:ilvl w:val="0"/>
          <w:numId w:val="31"/>
        </w:numPr>
        <w:spacing w:after="0"/>
        <w:ind w:left="851" w:hanging="142"/>
        <w:jc w:val="both"/>
      </w:pPr>
      <w:r w:rsidRPr="007836FD">
        <w:t xml:space="preserve">упростить подтверждение условий применения коэффициента 1,5 к расходам </w:t>
      </w:r>
      <w:r>
        <w:t>на НИОКР (п. 37 ст. 2 проекта);</w:t>
      </w:r>
    </w:p>
    <w:p w:rsidR="007836FD" w:rsidRPr="007836FD" w:rsidRDefault="007836FD" w:rsidP="007836FD">
      <w:pPr>
        <w:pStyle w:val="a3"/>
        <w:numPr>
          <w:ilvl w:val="0"/>
          <w:numId w:val="31"/>
        </w:numPr>
        <w:spacing w:after="0"/>
        <w:ind w:left="851" w:hanging="142"/>
        <w:jc w:val="both"/>
      </w:pPr>
      <w:r w:rsidRPr="007836FD">
        <w:lastRenderedPageBreak/>
        <w:t xml:space="preserve">установить нормы для освобождения от НДФЛ и взносов компенсаций дистанционщикам расходов на свое или арендованное оборудование, программы и т.д. Хотят не облагать суммы в размере, определенном в коллективном или трудовом договоре, локальном нормативном акте, допсоглашении к трудовому договору, но не более 35 руб. за каждый день дистанционной работы (пп. "а" п. 22 </w:t>
      </w:r>
      <w:r>
        <w:t>и пп. "а" п. 73 ст. 2 проекта);</w:t>
      </w:r>
    </w:p>
    <w:p w:rsidR="007836FD" w:rsidRPr="007836FD" w:rsidRDefault="007836FD" w:rsidP="007836FD">
      <w:pPr>
        <w:pStyle w:val="a3"/>
        <w:numPr>
          <w:ilvl w:val="0"/>
          <w:numId w:val="31"/>
        </w:numPr>
        <w:spacing w:after="0"/>
        <w:ind w:left="851" w:hanging="142"/>
        <w:jc w:val="both"/>
      </w:pPr>
      <w:r w:rsidRPr="007836FD">
        <w:t xml:space="preserve">определить нормативы не облагаемых НДФЛ и взносами суточных для сотрудников с разъездным характером работ или работой в пути и надбавки за вахтовый метод взамен суточных - не более 700 руб. в день (пп. "в" п. 22 </w:t>
      </w:r>
      <w:r>
        <w:t>и пп. "б" п. 73 ст. 2 проекта);</w:t>
      </w:r>
    </w:p>
    <w:p w:rsidR="007836FD" w:rsidRPr="007836FD" w:rsidRDefault="007836FD" w:rsidP="007836FD">
      <w:pPr>
        <w:pStyle w:val="a3"/>
        <w:numPr>
          <w:ilvl w:val="0"/>
          <w:numId w:val="31"/>
        </w:numPr>
        <w:spacing w:after="0"/>
        <w:ind w:left="851" w:hanging="142"/>
        <w:jc w:val="both"/>
      </w:pPr>
      <w:r w:rsidRPr="007836FD">
        <w:t xml:space="preserve">относить к доходам от источников в РФ выплаты дистанционщикам, которые работают за границей. Это не касается договоров, которые заключены с обособленным подразделением российский организации, зарегистрированным за пределами РФ (абз. </w:t>
      </w:r>
      <w:r>
        <w:t>2 пп. "а" п. 15 ст. 2 проекта);</w:t>
      </w:r>
    </w:p>
    <w:p w:rsidR="007836FD" w:rsidRDefault="007836FD" w:rsidP="007836FD">
      <w:pPr>
        <w:pStyle w:val="a3"/>
        <w:numPr>
          <w:ilvl w:val="0"/>
          <w:numId w:val="31"/>
        </w:numPr>
        <w:ind w:left="851" w:hanging="142"/>
        <w:jc w:val="both"/>
      </w:pPr>
      <w:r w:rsidRPr="007836FD">
        <w:t>уточнить, что при смене места нахождения организации (места жительства ИП) с одного субъекта РФ на другой налог (авансы) по УСН считают по ставке, которая действует в новом суб</w:t>
      </w:r>
      <w:r>
        <w:t>ъекте РФ (п. 56 ст. 2 проекта).</w:t>
      </w:r>
    </w:p>
    <w:p w:rsidR="002A7B0F" w:rsidRDefault="002A7B0F" w:rsidP="007836FD">
      <w:pPr>
        <w:pStyle w:val="a3"/>
        <w:numPr>
          <w:ilvl w:val="0"/>
          <w:numId w:val="31"/>
        </w:numPr>
        <w:ind w:left="851" w:hanging="142"/>
        <w:jc w:val="both"/>
      </w:pPr>
    </w:p>
    <w:p w:rsidR="00C368BC" w:rsidRPr="00C368BC" w:rsidRDefault="00C368BC" w:rsidP="00C368BC">
      <w:pPr>
        <w:ind w:firstLine="426"/>
        <w:jc w:val="center"/>
        <w:rPr>
          <w:b/>
        </w:rPr>
      </w:pPr>
      <w:r w:rsidRPr="00C368BC">
        <w:rPr>
          <w:b/>
        </w:rPr>
        <w:t>Ключевую ставку продолжают снижать</w:t>
      </w:r>
    </w:p>
    <w:p w:rsidR="00C368BC" w:rsidRDefault="00C368BC" w:rsidP="00C368BC">
      <w:pPr>
        <w:pStyle w:val="a3"/>
        <w:numPr>
          <w:ilvl w:val="0"/>
          <w:numId w:val="30"/>
        </w:numPr>
        <w:ind w:left="0" w:firstLine="426"/>
        <w:jc w:val="both"/>
      </w:pPr>
      <w:r w:rsidRPr="00C368BC">
        <w:t>С 25 июля ключевая ставка равна 8%, что на 1,5 процентных пункта ниже предыдущего значения</w:t>
      </w:r>
      <w:r>
        <w:t xml:space="preserve"> (</w:t>
      </w:r>
      <w:r w:rsidRPr="004671E2">
        <w:t>Информация</w:t>
      </w:r>
      <w:r>
        <w:t xml:space="preserve"> Банка России от 22.07.2022).</w:t>
      </w:r>
    </w:p>
    <w:p w:rsidR="002A7B0F" w:rsidRDefault="002A7B0F" w:rsidP="002A7B0F">
      <w:pPr>
        <w:pStyle w:val="a3"/>
        <w:ind w:left="426"/>
        <w:jc w:val="both"/>
      </w:pPr>
    </w:p>
    <w:p w:rsidR="002A7B0F" w:rsidRPr="00C368BC" w:rsidRDefault="002A7B0F" w:rsidP="002A7B0F">
      <w:pPr>
        <w:pStyle w:val="a3"/>
        <w:ind w:left="426"/>
        <w:jc w:val="both"/>
      </w:pPr>
    </w:p>
    <w:p w:rsidR="00F64381" w:rsidRPr="00F721D4" w:rsidRDefault="00A63174" w:rsidP="00F721D4">
      <w:pPr>
        <w:jc w:val="center"/>
        <w:rPr>
          <w:b/>
        </w:rPr>
      </w:pPr>
      <w:r>
        <w:rPr>
          <w:b/>
        </w:rPr>
        <w:t>П</w:t>
      </w:r>
      <w:r w:rsidR="00F64381" w:rsidRPr="00F721D4">
        <w:rPr>
          <w:b/>
        </w:rPr>
        <w:t>орядок учета НМА, который станет обязательным с 2024 года</w:t>
      </w:r>
    </w:p>
    <w:p w:rsidR="00F64381" w:rsidRPr="00F721D4" w:rsidRDefault="00A63174" w:rsidP="00D44B87">
      <w:pPr>
        <w:pStyle w:val="a3"/>
        <w:numPr>
          <w:ilvl w:val="0"/>
          <w:numId w:val="12"/>
        </w:numPr>
        <w:ind w:left="0" w:firstLine="426"/>
        <w:jc w:val="both"/>
      </w:pPr>
      <w:r>
        <w:t>У</w:t>
      </w:r>
      <w:r w:rsidR="00F64381" w:rsidRPr="00F721D4">
        <w:t>твердили ФСБУ "Нематериальные активы" и изменили ФСБУ "Капитальные вложения". Новый стандарт и поправки к ФСБУ о капвложениях нужно применять с отчетности за 2024 год</w:t>
      </w:r>
      <w:r>
        <w:t>, но можно делать это и раньше (</w:t>
      </w:r>
      <w:r w:rsidRPr="00F721D4">
        <w:t>Информационное сообщение Минфина Ро</w:t>
      </w:r>
      <w:r>
        <w:t xml:space="preserve">ссии от 18.07.2022 N ИС-учет-40). </w:t>
      </w:r>
      <w:r w:rsidR="00F64381" w:rsidRPr="00F721D4">
        <w:t>Минфин раз</w:t>
      </w:r>
      <w:r w:rsidR="00FF67C7">
        <w:t>ъяснил новый порядок учета НМА:</w:t>
      </w:r>
    </w:p>
    <w:p w:rsidR="00F64381" w:rsidRPr="00F721D4" w:rsidRDefault="00F64381" w:rsidP="00D44B87">
      <w:pPr>
        <w:pStyle w:val="a3"/>
        <w:numPr>
          <w:ilvl w:val="0"/>
          <w:numId w:val="1"/>
        </w:numPr>
        <w:spacing w:after="0"/>
        <w:ind w:left="851" w:hanging="142"/>
        <w:jc w:val="both"/>
      </w:pPr>
      <w:r w:rsidRPr="00F721D4">
        <w:t>ввели</w:t>
      </w:r>
      <w:r w:rsidR="00F721D4">
        <w:t xml:space="preserve"> </w:t>
      </w:r>
      <w:r w:rsidRPr="00F721D4">
        <w:t xml:space="preserve">категорию малоценных НМА и установили порядок их учета. К таким объектам станут относить активы с признаками НМА, стоимость которых незначительна. Организация сама установит лимит стоимости единицы малоценных активов, исходя из критерия существенности. Затраты на покупку и создание малоценных активов будут признавать расходами периода, в котором завершили капвложения в них. Нужно обеспечить </w:t>
      </w:r>
      <w:r w:rsidR="00FF67C7">
        <w:t>контроль их наличия и движения;</w:t>
      </w:r>
    </w:p>
    <w:p w:rsidR="00F64381" w:rsidRPr="00F721D4" w:rsidRDefault="00FF67C7" w:rsidP="00D44B87">
      <w:pPr>
        <w:pStyle w:val="a3"/>
        <w:numPr>
          <w:ilvl w:val="0"/>
          <w:numId w:val="1"/>
        </w:numPr>
        <w:spacing w:after="0"/>
        <w:ind w:left="851" w:hanging="142"/>
        <w:jc w:val="both"/>
      </w:pPr>
      <w:r>
        <w:t>у</w:t>
      </w:r>
      <w:r w:rsidR="00F64381" w:rsidRPr="00F721D4">
        <w:t>становили, что организация обязана проверять НМА на обесценение и учитывать изменения их балансов</w:t>
      </w:r>
      <w:r>
        <w:t>ой стоимости из-за обесценения;</w:t>
      </w:r>
    </w:p>
    <w:p w:rsidR="00FF67C7" w:rsidRDefault="00F64381" w:rsidP="00D44B87">
      <w:pPr>
        <w:pStyle w:val="a3"/>
        <w:numPr>
          <w:ilvl w:val="0"/>
          <w:numId w:val="1"/>
        </w:numPr>
        <w:spacing w:after="0"/>
        <w:ind w:left="851" w:hanging="142"/>
        <w:jc w:val="both"/>
      </w:pPr>
      <w:r w:rsidRPr="00F721D4">
        <w:t>к капвложениям будут относить затраты на формирование НМА. Расходы на капвложения в несколько объектов НМА станут распределять способом, кото</w:t>
      </w:r>
      <w:r w:rsidR="00FF67C7">
        <w:t>рый организация установит сама;</w:t>
      </w:r>
    </w:p>
    <w:p w:rsidR="00F64381" w:rsidRDefault="00FF67C7" w:rsidP="00D44B87">
      <w:pPr>
        <w:pStyle w:val="a3"/>
        <w:numPr>
          <w:ilvl w:val="0"/>
          <w:numId w:val="1"/>
        </w:numPr>
        <w:ind w:left="851" w:hanging="142"/>
        <w:jc w:val="both"/>
      </w:pPr>
      <w:r>
        <w:t>о</w:t>
      </w:r>
      <w:r w:rsidR="00F64381" w:rsidRPr="00F721D4">
        <w:t>пределили порядок учета капвложений, если</w:t>
      </w:r>
      <w:r w:rsidR="00F721D4">
        <w:t xml:space="preserve"> НМА возник в результате НИОКР.</w:t>
      </w:r>
    </w:p>
    <w:p w:rsidR="00144182" w:rsidRPr="00094DF6" w:rsidRDefault="00144182" w:rsidP="00144182">
      <w:pPr>
        <w:pStyle w:val="a3"/>
        <w:numPr>
          <w:ilvl w:val="0"/>
          <w:numId w:val="20"/>
        </w:numPr>
        <w:spacing w:after="0"/>
        <w:ind w:left="0" w:firstLine="426"/>
        <w:jc w:val="both"/>
      </w:pPr>
      <w:r w:rsidRPr="00094DF6">
        <w:t>Изменения обязательно применять с отчетности за 2024 год, но можно делат</w:t>
      </w:r>
      <w:r>
        <w:t>ь это и раньше (</w:t>
      </w:r>
      <w:r w:rsidRPr="005569D8">
        <w:t>Приказ</w:t>
      </w:r>
      <w:r w:rsidRPr="00094DF6">
        <w:t xml:space="preserve"> Минфина России от 30.05.2022 N 87н</w:t>
      </w:r>
      <w:r>
        <w:t>). Основные новшества:</w:t>
      </w:r>
    </w:p>
    <w:p w:rsidR="00144182" w:rsidRPr="00094DF6" w:rsidRDefault="00144182" w:rsidP="00144182">
      <w:pPr>
        <w:pStyle w:val="a3"/>
        <w:numPr>
          <w:ilvl w:val="0"/>
          <w:numId w:val="21"/>
        </w:numPr>
        <w:spacing w:after="0"/>
        <w:ind w:left="851" w:hanging="142"/>
        <w:jc w:val="both"/>
      </w:pPr>
      <w:r>
        <w:t>н</w:t>
      </w:r>
      <w:r w:rsidRPr="00094DF6">
        <w:t xml:space="preserve">акопленное обесценение по объекту капвложений </w:t>
      </w:r>
      <w:r w:rsidRPr="005569D8">
        <w:t>придется отражать</w:t>
      </w:r>
      <w:r w:rsidRPr="00094DF6">
        <w:t xml:space="preserve"> отдельно от фактических затрат на объект, не изменяя их. При этом в балансе капвложения </w:t>
      </w:r>
      <w:r w:rsidRPr="005569D8">
        <w:t>показывать нужно</w:t>
      </w:r>
      <w:r w:rsidRPr="00094DF6">
        <w:t xml:space="preserve"> по балансовой стоимости (разница между фактичес</w:t>
      </w:r>
      <w:r>
        <w:t>кими затратами и обесценением);</w:t>
      </w:r>
    </w:p>
    <w:p w:rsidR="00144182" w:rsidRPr="00094DF6" w:rsidRDefault="00144182" w:rsidP="00144182">
      <w:pPr>
        <w:pStyle w:val="a3"/>
        <w:numPr>
          <w:ilvl w:val="0"/>
          <w:numId w:val="21"/>
        </w:numPr>
        <w:spacing w:after="0"/>
        <w:ind w:left="851" w:hanging="142"/>
        <w:jc w:val="both"/>
      </w:pPr>
      <w:r>
        <w:t>р</w:t>
      </w:r>
      <w:r w:rsidRPr="00094DF6">
        <w:t xml:space="preserve">асчетную стоимость ценностей, которые возникли при создании капвложений, но не вошли в них, </w:t>
      </w:r>
      <w:r w:rsidRPr="005569D8">
        <w:t>будут определять</w:t>
      </w:r>
      <w:r w:rsidRPr="00094DF6">
        <w:t xml:space="preserve"> исходя из фактических затрат на покупку или создание ценностей. Если это невозможно, то следует использовать, как </w:t>
      </w:r>
      <w:r w:rsidRPr="005569D8">
        <w:t>сейчас</w:t>
      </w:r>
      <w:r w:rsidRPr="00094DF6">
        <w:t>, справедливую стоимость, чистую стоимость продажи или с</w:t>
      </w:r>
      <w:r>
        <w:t>тоимость аналогичных ценностей;</w:t>
      </w:r>
    </w:p>
    <w:p w:rsidR="00144182" w:rsidRDefault="00144182" w:rsidP="00144182">
      <w:pPr>
        <w:pStyle w:val="a3"/>
        <w:numPr>
          <w:ilvl w:val="0"/>
          <w:numId w:val="21"/>
        </w:numPr>
        <w:spacing w:after="0"/>
        <w:ind w:left="851" w:hanging="142"/>
        <w:jc w:val="both"/>
      </w:pPr>
      <w:r>
        <w:lastRenderedPageBreak/>
        <w:t>к</w:t>
      </w:r>
      <w:r w:rsidRPr="00094DF6">
        <w:t xml:space="preserve"> капвложениям </w:t>
      </w:r>
      <w:r w:rsidRPr="005569D8">
        <w:t>станут относить</w:t>
      </w:r>
      <w:r w:rsidRPr="00094DF6">
        <w:t xml:space="preserve"> затраты на покупку, создание и улучшение не только </w:t>
      </w:r>
      <w:r w:rsidRPr="005569D8">
        <w:t>ОС</w:t>
      </w:r>
      <w:r>
        <w:t>, но и НМА.</w:t>
      </w:r>
    </w:p>
    <w:p w:rsidR="00144182" w:rsidRPr="00094DF6" w:rsidRDefault="00144182" w:rsidP="00144182">
      <w:pPr>
        <w:pStyle w:val="a3"/>
        <w:numPr>
          <w:ilvl w:val="0"/>
          <w:numId w:val="20"/>
        </w:numPr>
        <w:spacing w:after="0"/>
        <w:ind w:left="0" w:firstLine="426"/>
        <w:jc w:val="both"/>
      </w:pPr>
      <w:r>
        <w:t xml:space="preserve">В </w:t>
      </w:r>
      <w:r w:rsidRPr="00094DF6">
        <w:t xml:space="preserve">перечень затрат, которые относят к </w:t>
      </w:r>
      <w:r>
        <w:t>капвложениям, добавили расходы:</w:t>
      </w:r>
    </w:p>
    <w:p w:rsidR="00144182" w:rsidRPr="00094DF6" w:rsidRDefault="00144182" w:rsidP="00144182">
      <w:pPr>
        <w:pStyle w:val="a3"/>
        <w:numPr>
          <w:ilvl w:val="0"/>
          <w:numId w:val="22"/>
        </w:numPr>
        <w:spacing w:after="0"/>
        <w:ind w:left="851" w:hanging="142"/>
        <w:jc w:val="both"/>
      </w:pPr>
      <w:r w:rsidRPr="00094DF6">
        <w:t xml:space="preserve">на </w:t>
      </w:r>
      <w:r w:rsidRPr="005569D8">
        <w:t>приобретение материальных ценностей</w:t>
      </w:r>
      <w:r>
        <w:t xml:space="preserve"> для создания, улучшения НМА;</w:t>
      </w:r>
    </w:p>
    <w:p w:rsidR="00144182" w:rsidRPr="00094DF6" w:rsidRDefault="00144182" w:rsidP="00144182">
      <w:pPr>
        <w:pStyle w:val="a3"/>
        <w:numPr>
          <w:ilvl w:val="0"/>
          <w:numId w:val="22"/>
        </w:numPr>
        <w:spacing w:after="0"/>
        <w:ind w:left="851" w:hanging="142"/>
        <w:jc w:val="both"/>
      </w:pPr>
      <w:r w:rsidRPr="005569D8">
        <w:t>покупку прав</w:t>
      </w:r>
      <w:r w:rsidRPr="00094DF6">
        <w:t xml:space="preserve"> (исключительных, по лицензионным договорам или иным документам, которые подтверждают такие права) на результаты интеллектуальной деятельности и средства индивидуализации, кото</w:t>
      </w:r>
      <w:r>
        <w:t>рые будут использовать как НМА;</w:t>
      </w:r>
    </w:p>
    <w:p w:rsidR="00144182" w:rsidRPr="00094DF6" w:rsidRDefault="00144182" w:rsidP="00144182">
      <w:pPr>
        <w:pStyle w:val="a3"/>
        <w:numPr>
          <w:ilvl w:val="0"/>
          <w:numId w:val="22"/>
        </w:numPr>
        <w:spacing w:after="0"/>
        <w:ind w:left="851" w:hanging="142"/>
        <w:jc w:val="both"/>
      </w:pPr>
      <w:r w:rsidRPr="005569D8">
        <w:t>создание</w:t>
      </w:r>
      <w:r>
        <w:t xml:space="preserve"> НМА, в т.ч. при НИОКР;</w:t>
      </w:r>
    </w:p>
    <w:p w:rsidR="00144182" w:rsidRPr="00094DF6" w:rsidRDefault="00144182" w:rsidP="00144182">
      <w:pPr>
        <w:pStyle w:val="a3"/>
        <w:numPr>
          <w:ilvl w:val="0"/>
          <w:numId w:val="22"/>
        </w:numPr>
        <w:spacing w:after="0"/>
        <w:ind w:left="851" w:hanging="142"/>
        <w:jc w:val="both"/>
      </w:pPr>
      <w:r w:rsidRPr="005569D8">
        <w:t>улучшение</w:t>
      </w:r>
      <w:r>
        <w:t xml:space="preserve"> НМА;</w:t>
      </w:r>
    </w:p>
    <w:p w:rsidR="00144182" w:rsidRPr="00094DF6" w:rsidRDefault="00144182" w:rsidP="00144182">
      <w:pPr>
        <w:pStyle w:val="a3"/>
        <w:numPr>
          <w:ilvl w:val="0"/>
          <w:numId w:val="22"/>
        </w:numPr>
        <w:spacing w:after="0"/>
        <w:ind w:left="851" w:hanging="142"/>
        <w:jc w:val="both"/>
      </w:pPr>
      <w:r w:rsidRPr="005569D8">
        <w:t>покупку</w:t>
      </w:r>
      <w:r w:rsidRPr="00094DF6">
        <w:t xml:space="preserve"> (продление, переоформление, подтверждение) прав на занятие отдельными в</w:t>
      </w:r>
      <w:r>
        <w:t>идами деятельности по лицензии.</w:t>
      </w:r>
    </w:p>
    <w:p w:rsidR="00144182" w:rsidRDefault="00144182" w:rsidP="00144182">
      <w:pPr>
        <w:ind w:firstLine="426"/>
        <w:jc w:val="both"/>
      </w:pPr>
      <w:r w:rsidRPr="005569D8">
        <w:t>ПБУ 17/02 перестанет действовать</w:t>
      </w:r>
      <w:r w:rsidRPr="00094DF6">
        <w:t xml:space="preserve"> с </w:t>
      </w:r>
      <w:r w:rsidRPr="005569D8">
        <w:t>1 января 2024 года</w:t>
      </w:r>
      <w:r>
        <w:t>.</w:t>
      </w:r>
    </w:p>
    <w:p w:rsidR="002A7B0F" w:rsidRPr="00F721D4" w:rsidRDefault="002A7B0F" w:rsidP="00144182">
      <w:pPr>
        <w:ind w:firstLine="426"/>
        <w:jc w:val="both"/>
      </w:pPr>
    </w:p>
    <w:p w:rsidR="00137CEF" w:rsidRPr="00F721D4" w:rsidRDefault="00137CEF" w:rsidP="00F721D4">
      <w:pPr>
        <w:jc w:val="center"/>
        <w:rPr>
          <w:b/>
        </w:rPr>
      </w:pPr>
      <w:r w:rsidRPr="00F721D4">
        <w:rPr>
          <w:b/>
        </w:rPr>
        <w:t>Малому и среднему бизнесу решили возвращать комиссию в СБП до конца года</w:t>
      </w:r>
    </w:p>
    <w:p w:rsidR="00137CEF" w:rsidRPr="00B83358" w:rsidRDefault="00137CEF" w:rsidP="00D44B87">
      <w:pPr>
        <w:pStyle w:val="a3"/>
        <w:numPr>
          <w:ilvl w:val="0"/>
          <w:numId w:val="12"/>
        </w:numPr>
        <w:spacing w:after="0"/>
        <w:ind w:left="0" w:firstLine="426"/>
        <w:jc w:val="both"/>
      </w:pPr>
      <w:r w:rsidRPr="00B83358">
        <w:t>Правительство скорректировало правила, по которым банки получают субсидии на возмещение затрат субъектов МСП на комиссии за переводы в систем</w:t>
      </w:r>
      <w:r w:rsidR="00A63174">
        <w:t>е быстрых платежей (СБП). П</w:t>
      </w:r>
      <w:r w:rsidRPr="00B83358">
        <w:t xml:space="preserve">рограмму компенсации данных расходов продлевают до конца 2022 года. Предполагают, что это поможет малому и среднему бизнесу и </w:t>
      </w:r>
      <w:r w:rsidR="00A63174">
        <w:t>повысит популярность самой СБП (</w:t>
      </w:r>
      <w:r w:rsidR="00A63174" w:rsidRPr="00B83358">
        <w:t>Постановление</w:t>
      </w:r>
      <w:r w:rsidR="00A63174">
        <w:t xml:space="preserve"> </w:t>
      </w:r>
      <w:r w:rsidR="00A63174" w:rsidRPr="00B83358">
        <w:t>Правит</w:t>
      </w:r>
      <w:r w:rsidR="00A63174">
        <w:t>ельства РФ от 20.07.2022 N 1306).</w:t>
      </w:r>
    </w:p>
    <w:p w:rsidR="00137CEF" w:rsidRPr="00B83358" w:rsidRDefault="00137CEF" w:rsidP="00FF67C7">
      <w:pPr>
        <w:spacing w:after="0"/>
        <w:ind w:firstLine="426"/>
        <w:jc w:val="both"/>
      </w:pPr>
      <w:r w:rsidRPr="00B83358">
        <w:t>Мож</w:t>
      </w:r>
      <w:r w:rsidR="00B83358">
        <w:t>но выделить и другие новшества:</w:t>
      </w:r>
    </w:p>
    <w:p w:rsidR="00137CEF" w:rsidRPr="00B83358" w:rsidRDefault="00FF67C7" w:rsidP="00D44B87">
      <w:pPr>
        <w:pStyle w:val="a3"/>
        <w:numPr>
          <w:ilvl w:val="0"/>
          <w:numId w:val="2"/>
        </w:numPr>
        <w:spacing w:after="0"/>
        <w:ind w:left="851" w:hanging="142"/>
        <w:jc w:val="both"/>
      </w:pPr>
      <w:r>
        <w:t>п</w:t>
      </w:r>
      <w:r w:rsidR="00B83358" w:rsidRPr="00B83358">
        <w:t xml:space="preserve">о общему правилу требования к банкам - получателям субсидии должны </w:t>
      </w:r>
      <w:r w:rsidR="00137CEF" w:rsidRPr="00B83358">
        <w:t>соблюдаться на любую дату после 1-го числа месяца, который пред</w:t>
      </w:r>
      <w:r>
        <w:t>шествовал месяцу подачи заявки;</w:t>
      </w:r>
    </w:p>
    <w:p w:rsidR="00137CEF" w:rsidRPr="00B83358" w:rsidRDefault="00FF67C7" w:rsidP="00D44B87">
      <w:pPr>
        <w:pStyle w:val="a3"/>
        <w:numPr>
          <w:ilvl w:val="0"/>
          <w:numId w:val="2"/>
        </w:numPr>
        <w:spacing w:after="0"/>
        <w:ind w:left="851" w:hanging="142"/>
        <w:jc w:val="both"/>
      </w:pPr>
      <w:r>
        <w:t>с</w:t>
      </w:r>
      <w:r w:rsidR="00B83358" w:rsidRPr="00B83358">
        <w:t xml:space="preserve">убсидию </w:t>
      </w:r>
      <w:r w:rsidR="00137CEF" w:rsidRPr="00B83358">
        <w:t>за декабрь 2022 года перечислят</w:t>
      </w:r>
      <w:r w:rsidR="00B83358">
        <w:t xml:space="preserve"> уже </w:t>
      </w:r>
      <w:r>
        <w:t>в следующем году;</w:t>
      </w:r>
    </w:p>
    <w:p w:rsidR="00137CEF" w:rsidRDefault="00FF67C7" w:rsidP="00D44B87">
      <w:pPr>
        <w:pStyle w:val="a3"/>
        <w:numPr>
          <w:ilvl w:val="0"/>
          <w:numId w:val="2"/>
        </w:numPr>
        <w:ind w:left="851" w:hanging="142"/>
        <w:jc w:val="both"/>
      </w:pPr>
      <w:r>
        <w:t>б</w:t>
      </w:r>
      <w:r w:rsidR="00B83358" w:rsidRPr="00B83358">
        <w:t xml:space="preserve">анк </w:t>
      </w:r>
      <w:r w:rsidR="00137CEF" w:rsidRPr="00B83358">
        <w:t>должен отчитываться не позднее 15-го рабочего дня, следующего за отчетным кварталом. Ранее - не позднее 30-го рабочего дня, следующего за отчетным</w:t>
      </w:r>
      <w:r>
        <w:t xml:space="preserve"> годом.</w:t>
      </w:r>
    </w:p>
    <w:p w:rsidR="002A7B0F" w:rsidRDefault="002A7B0F" w:rsidP="002A7B0F">
      <w:pPr>
        <w:pStyle w:val="a3"/>
        <w:ind w:left="851"/>
        <w:jc w:val="both"/>
      </w:pPr>
    </w:p>
    <w:p w:rsidR="002A7B0F" w:rsidRPr="00B83358" w:rsidRDefault="002A7B0F" w:rsidP="002A7B0F">
      <w:pPr>
        <w:pStyle w:val="a3"/>
        <w:ind w:left="851"/>
        <w:jc w:val="both"/>
      </w:pPr>
    </w:p>
    <w:p w:rsidR="00137CEF" w:rsidRPr="00FF67C7" w:rsidRDefault="00137CEF" w:rsidP="00FF67C7">
      <w:pPr>
        <w:jc w:val="center"/>
        <w:rPr>
          <w:b/>
        </w:rPr>
      </w:pPr>
      <w:r w:rsidRPr="00FF67C7">
        <w:rPr>
          <w:b/>
        </w:rPr>
        <w:t>Новые антикризисные меры, НДС с электронных услуг, акцизы: закон с налоговыми поправками опубликован</w:t>
      </w:r>
    </w:p>
    <w:p w:rsidR="00137CEF" w:rsidRPr="00C152D4" w:rsidRDefault="00137CEF" w:rsidP="00D44B87">
      <w:pPr>
        <w:pStyle w:val="a3"/>
        <w:numPr>
          <w:ilvl w:val="0"/>
          <w:numId w:val="12"/>
        </w:numPr>
        <w:spacing w:after="0"/>
        <w:ind w:left="0" w:firstLine="426"/>
        <w:jc w:val="both"/>
      </w:pPr>
      <w:r w:rsidRPr="00C152D4">
        <w:t>С 14 июля вступили в силу</w:t>
      </w:r>
      <w:r w:rsidR="00C152D4">
        <w:t xml:space="preserve"> такие изменения</w:t>
      </w:r>
      <w:r w:rsidR="00FE4B60">
        <w:t>, как</w:t>
      </w:r>
      <w:r w:rsidR="00C152D4">
        <w:t>:</w:t>
      </w:r>
    </w:p>
    <w:p w:rsidR="00137CEF" w:rsidRPr="00C152D4" w:rsidRDefault="00137CEF" w:rsidP="00D44B87">
      <w:pPr>
        <w:pStyle w:val="a3"/>
        <w:numPr>
          <w:ilvl w:val="0"/>
          <w:numId w:val="3"/>
        </w:numPr>
        <w:spacing w:after="0"/>
        <w:ind w:left="851" w:hanging="142"/>
        <w:jc w:val="both"/>
      </w:pPr>
      <w:r w:rsidRPr="00C152D4">
        <w:t>установили льготные ставки по налогу на прибыль (3% в федеральный бюджет и 0% в бюджет субъекта РФ) и пониженные тарифы взносов в общем размере 7,6% для компаний из реестра организаций с деятельностью в сфере р</w:t>
      </w:r>
      <w:r w:rsidR="00C152D4">
        <w:t>адиоэлектронной промышленности;</w:t>
      </w:r>
    </w:p>
    <w:p w:rsidR="00137CEF" w:rsidRPr="00C152D4" w:rsidRDefault="00137CEF" w:rsidP="00D44B87">
      <w:pPr>
        <w:pStyle w:val="a3"/>
        <w:numPr>
          <w:ilvl w:val="0"/>
          <w:numId w:val="3"/>
        </w:numPr>
        <w:spacing w:after="0"/>
        <w:ind w:left="851" w:hanging="142"/>
        <w:jc w:val="both"/>
      </w:pPr>
      <w:r w:rsidRPr="00C152D4">
        <w:t xml:space="preserve">освободили от налога на прибыль суммы прекращенных в 2022 году обязательств, связанных с выплатой иностранному участнику ООО действительной стоимости доли, например, </w:t>
      </w:r>
      <w:r w:rsidR="00C152D4">
        <w:t>при выходе из него в 2022 году.</w:t>
      </w:r>
    </w:p>
    <w:p w:rsidR="00137CEF" w:rsidRPr="00C152D4" w:rsidRDefault="00137CEF" w:rsidP="00C152D4">
      <w:pPr>
        <w:spacing w:after="0"/>
        <w:ind w:firstLine="426"/>
        <w:jc w:val="both"/>
      </w:pPr>
      <w:r w:rsidRPr="00C152D4">
        <w:t xml:space="preserve">Эти изменения </w:t>
      </w:r>
      <w:r w:rsidRPr="00FF0B66">
        <w:t>распространили</w:t>
      </w:r>
      <w:r w:rsidRPr="00C152D4">
        <w:t xml:space="preserve"> на правоотношения, </w:t>
      </w:r>
      <w:r w:rsidR="00FF0B66">
        <w:t>возникшие с 1 января 2022 года.</w:t>
      </w:r>
    </w:p>
    <w:p w:rsidR="00137CEF" w:rsidRPr="00C152D4" w:rsidRDefault="00137CEF" w:rsidP="00D44B87">
      <w:pPr>
        <w:pStyle w:val="a3"/>
        <w:numPr>
          <w:ilvl w:val="0"/>
          <w:numId w:val="12"/>
        </w:numPr>
        <w:spacing w:after="0"/>
        <w:ind w:left="0" w:firstLine="426"/>
        <w:jc w:val="both"/>
      </w:pPr>
      <w:r w:rsidRPr="00C152D4">
        <w:t xml:space="preserve">С 2023 года </w:t>
      </w:r>
      <w:r w:rsidRPr="00FF0B66">
        <w:t>вступят в силу</w:t>
      </w:r>
      <w:r w:rsidR="00FF0B66">
        <w:t xml:space="preserve"> такие поправки</w:t>
      </w:r>
      <w:r w:rsidR="00FE4B60">
        <w:t>, как</w:t>
      </w:r>
      <w:r w:rsidR="00FF0B66">
        <w:t>:</w:t>
      </w:r>
    </w:p>
    <w:p w:rsidR="00137CEF" w:rsidRPr="00C152D4" w:rsidRDefault="00137CEF" w:rsidP="00D44B87">
      <w:pPr>
        <w:pStyle w:val="a3"/>
        <w:numPr>
          <w:ilvl w:val="0"/>
          <w:numId w:val="4"/>
        </w:numPr>
        <w:spacing w:after="0"/>
        <w:ind w:left="851" w:hanging="142"/>
        <w:jc w:val="both"/>
      </w:pPr>
      <w:r w:rsidRPr="00FF0B66">
        <w:t>предусмотрят</w:t>
      </w:r>
      <w:r w:rsidRPr="00C152D4">
        <w:t xml:space="preserve"> коэффициент 1,5 для расходов по налогу на прибыль при покупке права на использование программ для ЭВМ и баз данных из сферы искусственного интеллекта. Они должны быть в реестре российского программного обеспечения (ПО). Лицензионные или сублицензионные соглашения нужн</w:t>
      </w:r>
      <w:r w:rsidR="00FF0B66">
        <w:t>о заключить с правообладателем;</w:t>
      </w:r>
    </w:p>
    <w:p w:rsidR="00137CEF" w:rsidRPr="00C152D4" w:rsidRDefault="00137CEF" w:rsidP="00D44B87">
      <w:pPr>
        <w:pStyle w:val="a3"/>
        <w:numPr>
          <w:ilvl w:val="0"/>
          <w:numId w:val="4"/>
        </w:numPr>
        <w:spacing w:after="0"/>
        <w:ind w:left="851" w:hanging="142"/>
        <w:jc w:val="both"/>
      </w:pPr>
      <w:r w:rsidRPr="00FF0B66">
        <w:t>установят</w:t>
      </w:r>
      <w:r w:rsidRPr="00C152D4">
        <w:t xml:space="preserve"> инвестиционный вычет по налогу на прибыль, например, по затратам на установку, тестирование, адаптацию программ для ЭВМ и баз данных из реестра российского ПО или ОС из реестра российской радиоэлектроники. Условие следующее: такие затраты не должны быть учтены в первоначальной стоимости НМА (если е</w:t>
      </w:r>
      <w:r w:rsidR="00FF0B66">
        <w:t>сть исключительные права) и ОС.</w:t>
      </w:r>
    </w:p>
    <w:p w:rsidR="00137CEF" w:rsidRDefault="00137CEF" w:rsidP="00442F62">
      <w:pPr>
        <w:pStyle w:val="a3"/>
        <w:numPr>
          <w:ilvl w:val="0"/>
          <w:numId w:val="12"/>
        </w:numPr>
        <w:ind w:left="0" w:firstLine="426"/>
        <w:jc w:val="both"/>
      </w:pPr>
      <w:r w:rsidRPr="00C152D4">
        <w:lastRenderedPageBreak/>
        <w:t xml:space="preserve">С </w:t>
      </w:r>
      <w:r w:rsidRPr="00FF0B66">
        <w:t>IV квартала 2022 года</w:t>
      </w:r>
      <w:r w:rsidRPr="00C152D4">
        <w:t xml:space="preserve"> российские организации и ИП </w:t>
      </w:r>
      <w:r w:rsidRPr="00FF0B66">
        <w:t>будут выполнять</w:t>
      </w:r>
      <w:r w:rsidRPr="00C152D4">
        <w:t xml:space="preserve"> функции налоговых агентов по НДС при покупке у иностранной компании </w:t>
      </w:r>
      <w:r w:rsidRPr="00FF0B66">
        <w:t>электронных услуг</w:t>
      </w:r>
      <w:r w:rsidRPr="00C152D4">
        <w:t>, место реализации которых - РФ. Исключение - иностранная организация оказывает такие услуги через обосо</w:t>
      </w:r>
      <w:r w:rsidR="00983AD8">
        <w:t>бленное подразделение в России (</w:t>
      </w:r>
      <w:r w:rsidRPr="00C152D4">
        <w:t xml:space="preserve">Федеральный </w:t>
      </w:r>
      <w:r w:rsidRPr="00FF0B66">
        <w:t>закон</w:t>
      </w:r>
      <w:r w:rsidR="0048611A">
        <w:t xml:space="preserve"> от 14.07.2022 N 323-ФЗ</w:t>
      </w:r>
      <w:r w:rsidR="00983AD8">
        <w:t>).</w:t>
      </w:r>
    </w:p>
    <w:p w:rsidR="002A7B0F" w:rsidRPr="0048611A" w:rsidRDefault="002A7B0F" w:rsidP="002A7B0F">
      <w:pPr>
        <w:pStyle w:val="a3"/>
        <w:ind w:left="426"/>
        <w:jc w:val="both"/>
      </w:pPr>
    </w:p>
    <w:p w:rsidR="00137CEF" w:rsidRPr="0048611A" w:rsidRDefault="00137CEF" w:rsidP="0048611A">
      <w:pPr>
        <w:jc w:val="center"/>
        <w:rPr>
          <w:b/>
        </w:rPr>
      </w:pPr>
      <w:r w:rsidRPr="0048611A">
        <w:rPr>
          <w:b/>
        </w:rPr>
        <w:t>Опубликовали поправки о скидке при быстром исполнении требования по персонифицированному учету</w:t>
      </w:r>
    </w:p>
    <w:p w:rsidR="00137CEF" w:rsidRPr="0048092A" w:rsidRDefault="00137CEF" w:rsidP="00D44B87">
      <w:pPr>
        <w:pStyle w:val="a3"/>
        <w:numPr>
          <w:ilvl w:val="0"/>
          <w:numId w:val="12"/>
        </w:numPr>
        <w:spacing w:after="0"/>
        <w:ind w:left="0" w:firstLine="426"/>
        <w:jc w:val="both"/>
      </w:pPr>
      <w:r w:rsidRPr="0048092A">
        <w:t xml:space="preserve">С </w:t>
      </w:r>
      <w:r w:rsidR="001607AA" w:rsidRPr="0048092A">
        <w:t>Федеральный закон от 14.07.2022 N 237-ФЗ</w:t>
      </w:r>
      <w:r w:rsidR="001607AA">
        <w:t xml:space="preserve"> включает, что с </w:t>
      </w:r>
      <w:r w:rsidRPr="0048092A">
        <w:t>1 января 2023 года вместе с поправками об объединении ПФР и ФСС вступают в силу та</w:t>
      </w:r>
      <w:r w:rsidR="0048092A">
        <w:t>кие изменения:</w:t>
      </w:r>
    </w:p>
    <w:p w:rsidR="00137CEF" w:rsidRPr="0048092A" w:rsidRDefault="00137CEF" w:rsidP="00D44B87">
      <w:pPr>
        <w:pStyle w:val="a3"/>
        <w:numPr>
          <w:ilvl w:val="0"/>
          <w:numId w:val="5"/>
        </w:numPr>
        <w:spacing w:after="0"/>
        <w:ind w:left="851" w:hanging="142"/>
        <w:jc w:val="both"/>
      </w:pPr>
      <w:r w:rsidRPr="0048092A">
        <w:t>увеличивают срок, за который страхователь по общему правилу должен исполнить требование об уплате штрафа: 20 календарных дней вместо 10. При этом, если перечислить деньги в течение 10 дней, мо</w:t>
      </w:r>
      <w:r w:rsidR="0048092A">
        <w:t>жно рассчитывать на скидку 50%;</w:t>
      </w:r>
    </w:p>
    <w:p w:rsidR="00137CEF" w:rsidRPr="0048092A" w:rsidRDefault="00137CEF" w:rsidP="00D44B87">
      <w:pPr>
        <w:pStyle w:val="a3"/>
        <w:numPr>
          <w:ilvl w:val="0"/>
          <w:numId w:val="5"/>
        </w:numPr>
        <w:spacing w:after="0"/>
        <w:ind w:left="851" w:hanging="142"/>
        <w:jc w:val="both"/>
      </w:pPr>
      <w:r w:rsidRPr="0048092A">
        <w:t>закрепляют</w:t>
      </w:r>
      <w:r w:rsidR="0048092A" w:rsidRPr="0048092A">
        <w:t xml:space="preserve"> </w:t>
      </w:r>
      <w:r w:rsidRPr="0048092A">
        <w:t>правило: если страхователь сам нашел ошибку в сведениях о застрахованном лице и исправил ее до того, как об этом узнали</w:t>
      </w:r>
      <w:r w:rsidR="00FE4B60">
        <w:t xml:space="preserve"> проверяющие, его не оштрафуют.</w:t>
      </w:r>
    </w:p>
    <w:p w:rsidR="00137CEF" w:rsidRPr="0048092A" w:rsidRDefault="00137CEF" w:rsidP="00D44B87">
      <w:pPr>
        <w:pStyle w:val="a3"/>
        <w:numPr>
          <w:ilvl w:val="0"/>
          <w:numId w:val="6"/>
        </w:numPr>
        <w:spacing w:after="0"/>
        <w:ind w:left="0" w:firstLine="426"/>
        <w:jc w:val="both"/>
      </w:pPr>
      <w:r w:rsidRPr="0048092A">
        <w:t>Налог на имущество по ка</w:t>
      </w:r>
      <w:r w:rsidR="001607AA">
        <w:t>дастровой стоимости. Н</w:t>
      </w:r>
      <w:r w:rsidRPr="0048092A">
        <w:t>юанс декларации с 2023 года</w:t>
      </w:r>
      <w:r w:rsidR="001607AA">
        <w:t>:</w:t>
      </w:r>
    </w:p>
    <w:p w:rsidR="00137CEF" w:rsidRPr="0048092A" w:rsidRDefault="00137CEF" w:rsidP="00D44B87">
      <w:pPr>
        <w:pStyle w:val="a3"/>
        <w:numPr>
          <w:ilvl w:val="0"/>
          <w:numId w:val="13"/>
        </w:numPr>
        <w:spacing w:after="0"/>
        <w:ind w:left="851" w:hanging="142"/>
        <w:jc w:val="both"/>
      </w:pPr>
      <w:r w:rsidRPr="0048092A">
        <w:t xml:space="preserve">ФНС разъяснила: в декларацию, которую подают со следующего года, российским налогоплательщикам не нужно включать разд. 3. Его будут </w:t>
      </w:r>
      <w:r w:rsidR="001607AA">
        <w:t>заполнять иностранные компании;</w:t>
      </w:r>
    </w:p>
    <w:p w:rsidR="00137CEF" w:rsidRPr="0048092A" w:rsidRDefault="00FE4B60" w:rsidP="00D44B87">
      <w:pPr>
        <w:pStyle w:val="a3"/>
        <w:numPr>
          <w:ilvl w:val="0"/>
          <w:numId w:val="13"/>
        </w:numPr>
        <w:spacing w:after="0"/>
        <w:ind w:left="851" w:hanging="142"/>
        <w:jc w:val="both"/>
      </w:pPr>
      <w:r>
        <w:t>С</w:t>
      </w:r>
      <w:r w:rsidR="00137CEF" w:rsidRPr="0048092A">
        <w:t xml:space="preserve"> 1 января 2023 года российские организации не должны отчитываться</w:t>
      </w:r>
      <w:r w:rsidR="0048092A" w:rsidRPr="0048092A">
        <w:t xml:space="preserve"> </w:t>
      </w:r>
      <w:r w:rsidR="00137CEF" w:rsidRPr="0048092A">
        <w:t>об объектах, облаг</w:t>
      </w:r>
      <w:r w:rsidR="001607AA">
        <w:t>аемых по кадастровой стоимости (</w:t>
      </w:r>
      <w:r w:rsidR="00137CEF" w:rsidRPr="0048092A">
        <w:t>Письмо ФНС Росси</w:t>
      </w:r>
      <w:r w:rsidR="0048092A">
        <w:t>и от 08.07.2022 N БС-4-21/8708@</w:t>
      </w:r>
      <w:r w:rsidR="001607AA">
        <w:t>).</w:t>
      </w:r>
    </w:p>
    <w:p w:rsidR="008678E2" w:rsidRPr="0048092A" w:rsidRDefault="00C40278" w:rsidP="00D44B87">
      <w:pPr>
        <w:pStyle w:val="a3"/>
        <w:numPr>
          <w:ilvl w:val="0"/>
          <w:numId w:val="7"/>
        </w:numPr>
        <w:spacing w:after="0"/>
        <w:ind w:left="0" w:firstLine="426"/>
        <w:jc w:val="both"/>
      </w:pPr>
      <w:r>
        <w:t>Дополнительный</w:t>
      </w:r>
      <w:r w:rsidR="008678E2" w:rsidRPr="0048092A">
        <w:t xml:space="preserve"> способ быстрой разблокировки счета</w:t>
      </w:r>
      <w:r>
        <w:t>:</w:t>
      </w:r>
    </w:p>
    <w:p w:rsidR="008678E2" w:rsidRPr="0048092A" w:rsidRDefault="00C40278" w:rsidP="00D44B87">
      <w:pPr>
        <w:pStyle w:val="a3"/>
        <w:numPr>
          <w:ilvl w:val="0"/>
          <w:numId w:val="14"/>
        </w:numPr>
        <w:spacing w:after="0"/>
        <w:ind w:left="851" w:hanging="142"/>
        <w:jc w:val="both"/>
      </w:pPr>
      <w:r>
        <w:t>е</w:t>
      </w:r>
      <w:r w:rsidR="008678E2" w:rsidRPr="0048092A">
        <w:t>сли операции по счетам приостановили</w:t>
      </w:r>
      <w:r w:rsidR="0048092A" w:rsidRPr="0048092A">
        <w:t xml:space="preserve"> </w:t>
      </w:r>
      <w:r w:rsidR="008678E2" w:rsidRPr="0048092A">
        <w:t>из-за неуплаты по требованию, а у вас нет личного кабинета юрлица (ИП), можно связаться</w:t>
      </w:r>
      <w:r w:rsidR="0048092A" w:rsidRPr="0048092A">
        <w:t xml:space="preserve"> </w:t>
      </w:r>
      <w:r w:rsidR="008678E2" w:rsidRPr="0048092A">
        <w:t>с оператором центра помощи по реабилитации счета. Это делают через новый сервис</w:t>
      </w:r>
      <w:r w:rsidR="0048092A" w:rsidRPr="00C40278">
        <w:t xml:space="preserve"> </w:t>
      </w:r>
      <w:r w:rsidR="008678E2" w:rsidRPr="0048092A">
        <w:t>"Оперативная помощь: разблокировка счета". О статусе решения о приостановке и возможностях его отмены сообщат в течение суток по телефону, который вы у</w:t>
      </w:r>
      <w:r>
        <w:t>казали в электронном обращении;</w:t>
      </w:r>
    </w:p>
    <w:p w:rsidR="00C40278" w:rsidRPr="0048092A" w:rsidRDefault="008678E2" w:rsidP="00D44B87">
      <w:pPr>
        <w:pStyle w:val="a3"/>
        <w:numPr>
          <w:ilvl w:val="0"/>
          <w:numId w:val="14"/>
        </w:numPr>
        <w:spacing w:after="0"/>
        <w:ind w:left="851" w:hanging="142"/>
        <w:jc w:val="both"/>
      </w:pPr>
      <w:r w:rsidRPr="0048092A">
        <w:t>если есть личный кабинет, можно направить обращение об отмене блокировки через него. Нужно приложить документы, которые подтверждают погашение долга. Такая возможность есть</w:t>
      </w:r>
      <w:r w:rsidR="00A63174">
        <w:t xml:space="preserve"> уже давно (</w:t>
      </w:r>
      <w:r w:rsidRPr="0048092A">
        <w:t>Информация</w:t>
      </w:r>
      <w:r w:rsidR="0048092A">
        <w:t xml:space="preserve"> ФНС России</w:t>
      </w:r>
      <w:r w:rsidR="00A63174">
        <w:t>).</w:t>
      </w:r>
    </w:p>
    <w:p w:rsidR="008678E2" w:rsidRPr="0048092A" w:rsidRDefault="008678E2" w:rsidP="00D44B87">
      <w:pPr>
        <w:pStyle w:val="a3"/>
        <w:numPr>
          <w:ilvl w:val="0"/>
          <w:numId w:val="8"/>
        </w:numPr>
        <w:spacing w:after="0"/>
        <w:ind w:left="0" w:firstLine="426"/>
        <w:jc w:val="both"/>
      </w:pPr>
      <w:r w:rsidRPr="0048092A">
        <w:t xml:space="preserve">Региональный закон может установить особенности определения налоговой базы </w:t>
      </w:r>
      <w:r w:rsidRPr="00A63174">
        <w:t>для административно-деловых и торговых центров</w:t>
      </w:r>
      <w:r w:rsidRPr="0048092A">
        <w:t xml:space="preserve">, а также помещений в них. ФНС </w:t>
      </w:r>
      <w:r w:rsidRPr="00A63174">
        <w:t>поясняет</w:t>
      </w:r>
      <w:r w:rsidRPr="0048092A">
        <w:t xml:space="preserve">: если объект исключили из </w:t>
      </w:r>
      <w:r w:rsidRPr="00A63174">
        <w:t>перечня недвижимости</w:t>
      </w:r>
      <w:r w:rsidRPr="0048092A">
        <w:t xml:space="preserve">, облагаемой по кадастровой стоимости, особенности расчета перестают </w:t>
      </w:r>
      <w:r w:rsidR="00C40278">
        <w:t>применять и к помещениям в нем (</w:t>
      </w:r>
      <w:r w:rsidRPr="00A63174">
        <w:t>Письмо</w:t>
      </w:r>
      <w:r w:rsidRPr="0048092A">
        <w:t xml:space="preserve"> ФНС России от 28.06.2022 N БС-</w:t>
      </w:r>
      <w:r w:rsidR="00A63174">
        <w:t>4-21/8052@</w:t>
      </w:r>
      <w:r w:rsidR="00C40278">
        <w:t>).</w:t>
      </w:r>
    </w:p>
    <w:p w:rsidR="008678E2" w:rsidRPr="0048092A" w:rsidRDefault="00C40278" w:rsidP="00D44B87">
      <w:pPr>
        <w:pStyle w:val="a3"/>
        <w:numPr>
          <w:ilvl w:val="0"/>
          <w:numId w:val="9"/>
        </w:numPr>
        <w:spacing w:after="0"/>
        <w:ind w:left="0" w:firstLine="426"/>
        <w:jc w:val="both"/>
      </w:pPr>
      <w:r>
        <w:t>Единый налоговый платеж. Н</w:t>
      </w:r>
      <w:r w:rsidR="008678E2" w:rsidRPr="0048092A">
        <w:t xml:space="preserve">ужно ли подать уведомление об исчисленных взносах за июнь </w:t>
      </w:r>
      <w:r>
        <w:t>(</w:t>
      </w:r>
      <w:r w:rsidRPr="00C40278">
        <w:t>Письмо</w:t>
      </w:r>
      <w:r>
        <w:t xml:space="preserve"> </w:t>
      </w:r>
      <w:r w:rsidRPr="0048092A">
        <w:t>ФНС России от 27.06.2022 N БС-4-11/7952@</w:t>
      </w:r>
      <w:r>
        <w:t>):</w:t>
      </w:r>
    </w:p>
    <w:p w:rsidR="008678E2" w:rsidRPr="0048092A" w:rsidRDefault="008678E2" w:rsidP="00D44B87">
      <w:pPr>
        <w:pStyle w:val="a3"/>
        <w:numPr>
          <w:ilvl w:val="0"/>
          <w:numId w:val="15"/>
        </w:numPr>
        <w:spacing w:after="0"/>
        <w:ind w:left="851" w:hanging="142"/>
        <w:jc w:val="both"/>
      </w:pPr>
      <w:r w:rsidRPr="0048092A">
        <w:t xml:space="preserve">если организация с 1 июля перешла на уплату единого налогового платежа, она должна представить </w:t>
      </w:r>
      <w:r w:rsidRPr="00C40278">
        <w:t>уведомление</w:t>
      </w:r>
      <w:r w:rsidRPr="0048092A">
        <w:t xml:space="preserve"> о начисленных взносах за июнь. То, что данные об этих взносах попадают в РСВ за полугодие, на ис</w:t>
      </w:r>
      <w:r w:rsidR="00C40278">
        <w:t>полнение обязанности не влияет;</w:t>
      </w:r>
    </w:p>
    <w:p w:rsidR="008678E2" w:rsidRPr="0048092A" w:rsidRDefault="00C40278" w:rsidP="00D44B87">
      <w:pPr>
        <w:pStyle w:val="a3"/>
        <w:numPr>
          <w:ilvl w:val="0"/>
          <w:numId w:val="15"/>
        </w:numPr>
        <w:spacing w:after="0"/>
        <w:ind w:left="851" w:hanging="142"/>
        <w:jc w:val="both"/>
      </w:pPr>
      <w:r>
        <w:t>у</w:t>
      </w:r>
      <w:r w:rsidR="008678E2" w:rsidRPr="0048092A">
        <w:t xml:space="preserve">ведомление </w:t>
      </w:r>
      <w:r w:rsidR="008678E2" w:rsidRPr="00C40278">
        <w:t>подают</w:t>
      </w:r>
      <w:r w:rsidR="008678E2" w:rsidRPr="0048092A">
        <w:t xml:space="preserve"> не позднее чем за 5 дней до </w:t>
      </w:r>
      <w:r w:rsidR="008678E2" w:rsidRPr="00C40278">
        <w:t>срока уплаты</w:t>
      </w:r>
      <w:r>
        <w:t xml:space="preserve"> взносов.</w:t>
      </w:r>
    </w:p>
    <w:p w:rsidR="00E933D0" w:rsidRPr="0048092A" w:rsidRDefault="00E933D0" w:rsidP="00D44B87">
      <w:pPr>
        <w:pStyle w:val="a3"/>
        <w:numPr>
          <w:ilvl w:val="0"/>
          <w:numId w:val="16"/>
        </w:numPr>
        <w:spacing w:after="0"/>
        <w:ind w:left="0" w:firstLine="426"/>
        <w:jc w:val="both"/>
      </w:pPr>
      <w:r w:rsidRPr="0048092A">
        <w:t>План</w:t>
      </w:r>
      <w:r w:rsidR="00306867">
        <w:t xml:space="preserve"> коррекции</w:t>
      </w:r>
      <w:r w:rsidRPr="0048092A">
        <w:t xml:space="preserve"> ставки по льготным кредитам малого и среднего бизнеса</w:t>
      </w:r>
      <w:r w:rsidR="00306867">
        <w:t>.</w:t>
      </w:r>
    </w:p>
    <w:p w:rsidR="00E933D0" w:rsidRPr="0048092A" w:rsidRDefault="00E933D0" w:rsidP="0048092A">
      <w:pPr>
        <w:spacing w:after="0"/>
        <w:ind w:firstLine="426"/>
        <w:jc w:val="both"/>
      </w:pPr>
      <w:r w:rsidRPr="0048092A">
        <w:t xml:space="preserve">На общественное обсуждение выставили проект, по которому хотят изменить </w:t>
      </w:r>
      <w:r w:rsidRPr="00306867">
        <w:t>правила</w:t>
      </w:r>
      <w:r w:rsidRPr="0048092A">
        <w:t xml:space="preserve"> субсидирования банков с целью возместить недополученные ими доходы по льготным кредитам субъектам МСП и самозанятым. Среди прочего предлагают </w:t>
      </w:r>
      <w:r w:rsidRPr="00306867">
        <w:t>более четко установить</w:t>
      </w:r>
      <w:r w:rsidRPr="0048092A">
        <w:t xml:space="preserve"> предельный размер ст</w:t>
      </w:r>
      <w:r w:rsidR="00306867">
        <w:t>авок по кредитам в зависимости:</w:t>
      </w:r>
    </w:p>
    <w:p w:rsidR="00E933D0" w:rsidRPr="0048092A" w:rsidRDefault="00E933D0" w:rsidP="00D44B87">
      <w:pPr>
        <w:pStyle w:val="a3"/>
        <w:numPr>
          <w:ilvl w:val="0"/>
          <w:numId w:val="17"/>
        </w:numPr>
        <w:spacing w:after="0"/>
        <w:ind w:left="851" w:hanging="142"/>
        <w:jc w:val="both"/>
      </w:pPr>
      <w:r w:rsidRPr="0048092A">
        <w:t>от цели кредита (на инвестиционные цели, пополнение оборотных средств, развитие предприни</w:t>
      </w:r>
      <w:r w:rsidR="00306867">
        <w:t>мательской деятельности и др.);</w:t>
      </w:r>
    </w:p>
    <w:p w:rsidR="00E933D0" w:rsidRPr="0048092A" w:rsidRDefault="00E933D0" w:rsidP="00D44B87">
      <w:pPr>
        <w:pStyle w:val="a3"/>
        <w:numPr>
          <w:ilvl w:val="0"/>
          <w:numId w:val="17"/>
        </w:numPr>
        <w:spacing w:after="0"/>
        <w:ind w:left="851" w:hanging="142"/>
        <w:jc w:val="both"/>
      </w:pPr>
      <w:r w:rsidRPr="0048092A">
        <w:t>категории заемщика (</w:t>
      </w:r>
      <w:r w:rsidR="00306867">
        <w:t>малое или среднее предприятие);</w:t>
      </w:r>
    </w:p>
    <w:p w:rsidR="00E933D0" w:rsidRPr="0048092A" w:rsidRDefault="00306867" w:rsidP="00D44B87">
      <w:pPr>
        <w:pStyle w:val="a3"/>
        <w:numPr>
          <w:ilvl w:val="0"/>
          <w:numId w:val="17"/>
        </w:numPr>
        <w:spacing w:after="0"/>
        <w:ind w:left="851" w:hanging="142"/>
        <w:jc w:val="both"/>
      </w:pPr>
      <w:r>
        <w:lastRenderedPageBreak/>
        <w:t>ключевой ставки.</w:t>
      </w:r>
    </w:p>
    <w:p w:rsidR="00E933D0" w:rsidRPr="0048092A" w:rsidRDefault="00E933D0" w:rsidP="00306867">
      <w:pPr>
        <w:spacing w:after="0"/>
        <w:ind w:firstLine="426"/>
        <w:jc w:val="both"/>
      </w:pPr>
      <w:r w:rsidRPr="0048092A">
        <w:t xml:space="preserve">Предполагают, что изменения </w:t>
      </w:r>
      <w:r w:rsidRPr="00306867">
        <w:t>вступят в силу</w:t>
      </w:r>
      <w:r w:rsidR="00306867">
        <w:t xml:space="preserve"> с даты опубликования (</w:t>
      </w:r>
      <w:r w:rsidRPr="00306867">
        <w:t>Проект</w:t>
      </w:r>
      <w:r w:rsidR="00306867">
        <w:t xml:space="preserve"> постановления Правительства РФ).</w:t>
      </w:r>
    </w:p>
    <w:p w:rsidR="00E933D0" w:rsidRPr="0048092A" w:rsidRDefault="00E933D0" w:rsidP="00D44B87">
      <w:pPr>
        <w:pStyle w:val="a3"/>
        <w:numPr>
          <w:ilvl w:val="0"/>
          <w:numId w:val="11"/>
        </w:numPr>
        <w:spacing w:after="0"/>
        <w:ind w:left="0" w:firstLine="426"/>
        <w:jc w:val="both"/>
      </w:pPr>
      <w:r w:rsidRPr="0048092A">
        <w:t>Минюст зарегистрировал приказ ФНС, которым для нового спец</w:t>
      </w:r>
      <w:r w:rsidR="00A63174">
        <w:t>режима установили коды:</w:t>
      </w:r>
    </w:p>
    <w:p w:rsidR="00E933D0" w:rsidRPr="0048092A" w:rsidRDefault="00E933D0" w:rsidP="00D44B87">
      <w:pPr>
        <w:pStyle w:val="a3"/>
        <w:numPr>
          <w:ilvl w:val="0"/>
          <w:numId w:val="10"/>
        </w:numPr>
        <w:spacing w:after="0"/>
        <w:ind w:left="851" w:hanging="142"/>
        <w:jc w:val="both"/>
      </w:pPr>
      <w:r w:rsidRPr="00A63174">
        <w:t>видов доходов</w:t>
      </w:r>
      <w:r w:rsidR="00A63174">
        <w:t>;</w:t>
      </w:r>
    </w:p>
    <w:p w:rsidR="00E933D0" w:rsidRPr="0048092A" w:rsidRDefault="00E933D0" w:rsidP="00D44B87">
      <w:pPr>
        <w:pStyle w:val="a3"/>
        <w:numPr>
          <w:ilvl w:val="0"/>
          <w:numId w:val="10"/>
        </w:numPr>
        <w:spacing w:after="0"/>
        <w:ind w:left="851" w:hanging="142"/>
        <w:jc w:val="both"/>
      </w:pPr>
      <w:r w:rsidRPr="00A63174">
        <w:t>вычетов</w:t>
      </w:r>
      <w:r w:rsidR="00A63174">
        <w:t>;</w:t>
      </w:r>
    </w:p>
    <w:p w:rsidR="00E933D0" w:rsidRPr="0048092A" w:rsidRDefault="00E933D0" w:rsidP="00D44B87">
      <w:pPr>
        <w:pStyle w:val="a3"/>
        <w:numPr>
          <w:ilvl w:val="0"/>
          <w:numId w:val="10"/>
        </w:numPr>
        <w:spacing w:after="0"/>
        <w:ind w:left="851" w:hanging="142"/>
        <w:jc w:val="both"/>
      </w:pPr>
      <w:r w:rsidRPr="00A63174">
        <w:t>выплат</w:t>
      </w:r>
      <w:r w:rsidR="00A63174">
        <w:t>, которые не облагают взносами.</w:t>
      </w:r>
    </w:p>
    <w:p w:rsidR="00E933D0" w:rsidRDefault="00E933D0" w:rsidP="00306867">
      <w:pPr>
        <w:ind w:firstLine="426"/>
        <w:jc w:val="both"/>
      </w:pPr>
      <w:r w:rsidRPr="0048092A">
        <w:t>Д</w:t>
      </w:r>
      <w:r w:rsidR="00A63174">
        <w:t>окумент вступает в силу 18 июля.</w:t>
      </w:r>
      <w:r w:rsidRPr="0048092A">
        <w:t xml:space="preserve"> </w:t>
      </w:r>
      <w:r w:rsidR="00A63174">
        <w:t>(</w:t>
      </w:r>
      <w:r w:rsidRPr="00A63174">
        <w:t>Приказ</w:t>
      </w:r>
      <w:r w:rsidRPr="0048092A">
        <w:t xml:space="preserve"> ФНС Росс</w:t>
      </w:r>
      <w:r w:rsidR="00A63174">
        <w:t>ии от 07.06.2022 N ЕД-7-11/473@)</w:t>
      </w:r>
      <w:r w:rsidR="00306867">
        <w:t>.</w:t>
      </w:r>
    </w:p>
    <w:p w:rsidR="002A7B0F" w:rsidRPr="00A63174" w:rsidRDefault="002A7B0F" w:rsidP="00306867">
      <w:pPr>
        <w:ind w:firstLine="426"/>
        <w:jc w:val="both"/>
      </w:pPr>
    </w:p>
    <w:p w:rsidR="000E54F7" w:rsidRPr="00306867" w:rsidRDefault="000E54F7" w:rsidP="00306867">
      <w:pPr>
        <w:jc w:val="center"/>
        <w:rPr>
          <w:b/>
        </w:rPr>
      </w:pPr>
      <w:r w:rsidRPr="00306867">
        <w:rPr>
          <w:b/>
        </w:rPr>
        <w:t>Автоматизированная УСН: разъяснили нюанс про получение первого уведомления об уплате налога</w:t>
      </w:r>
    </w:p>
    <w:p w:rsidR="000E54F7" w:rsidRPr="00306867" w:rsidRDefault="000E54F7" w:rsidP="00D44B87">
      <w:pPr>
        <w:pStyle w:val="a3"/>
        <w:numPr>
          <w:ilvl w:val="0"/>
          <w:numId w:val="11"/>
        </w:numPr>
        <w:spacing w:after="0"/>
        <w:ind w:left="0" w:firstLine="426"/>
        <w:jc w:val="both"/>
      </w:pPr>
      <w:r w:rsidRPr="00306867">
        <w:t xml:space="preserve">Вновь созданная организация или вновь зарегистрированный ИП </w:t>
      </w:r>
      <w:r w:rsidR="00306867" w:rsidRPr="00306867">
        <w:t xml:space="preserve">должны уведомить </w:t>
      </w:r>
      <w:r w:rsidRPr="00306867">
        <w:t xml:space="preserve">о переходе на спецрежим не позже 30 календарных </w:t>
      </w:r>
      <w:r w:rsidR="00306867">
        <w:t xml:space="preserve">дней с даты постановки на учет. </w:t>
      </w:r>
      <w:r w:rsidRPr="00306867">
        <w:t>ФНС рассмотрела ситуацию, когда на учет их поставили в одном месяце, а уведомление о переходе они подали в другом. В этом случае инспекция включает</w:t>
      </w:r>
      <w:r w:rsidR="00306867">
        <w:t xml:space="preserve"> </w:t>
      </w:r>
      <w:r w:rsidRPr="00306867">
        <w:t>сумму налога за первый налоговый период (календарный месяц) в уведомление</w:t>
      </w:r>
      <w:r w:rsidR="00306867">
        <w:t xml:space="preserve"> об уплате за следующий (</w:t>
      </w:r>
      <w:r w:rsidRPr="00306867">
        <w:t>Письмо ФНС Росс</w:t>
      </w:r>
      <w:r w:rsidR="00306867">
        <w:t>ии от 01.07.2022 N СД-4-3/8340@).</w:t>
      </w:r>
    </w:p>
    <w:p w:rsidR="00306867" w:rsidRDefault="00306867" w:rsidP="00D44B87">
      <w:pPr>
        <w:pStyle w:val="a3"/>
        <w:numPr>
          <w:ilvl w:val="0"/>
          <w:numId w:val="11"/>
        </w:numPr>
        <w:spacing w:after="0"/>
        <w:ind w:left="0" w:firstLine="426"/>
        <w:jc w:val="both"/>
      </w:pPr>
      <w:r>
        <w:t>Получение</w:t>
      </w:r>
      <w:r w:rsidR="000E54F7" w:rsidRPr="00306867">
        <w:t xml:space="preserve"> вычет</w:t>
      </w:r>
      <w:r>
        <w:t>а</w:t>
      </w:r>
      <w:r w:rsidR="000E54F7" w:rsidRPr="00306867">
        <w:t xml:space="preserve"> НДС по товарам для работ за пределами РФ</w:t>
      </w:r>
      <w:r>
        <w:t xml:space="preserve">. </w:t>
      </w:r>
      <w:r w:rsidR="000E54F7" w:rsidRPr="00306867">
        <w:t>Организация купила товары для работ, местом реализации ко</w:t>
      </w:r>
      <w:r>
        <w:t>торых не признается Россия. Ч</w:t>
      </w:r>
      <w:r w:rsidR="000E54F7" w:rsidRPr="00306867">
        <w:t xml:space="preserve">тобы подтвердить вычет НДС, не надо представлять таможенные декларации (их копии). Такой обязанности нет. Для вычета требуется счет-фактура от продавца и первичные документы. Место, где проходили работы, подтверждается контрактом </w:t>
      </w:r>
      <w:r>
        <w:t>и документами об их исполнении (</w:t>
      </w:r>
      <w:r w:rsidR="000E54F7" w:rsidRPr="00306867">
        <w:t>Письмо ФНС Росс</w:t>
      </w:r>
      <w:r>
        <w:t>ии от 28.06.2022 N СД-4-3/8056@).</w:t>
      </w:r>
    </w:p>
    <w:p w:rsidR="000E54F7" w:rsidRDefault="00306867" w:rsidP="00D44B87">
      <w:pPr>
        <w:pStyle w:val="a3"/>
        <w:numPr>
          <w:ilvl w:val="0"/>
          <w:numId w:val="11"/>
        </w:numPr>
        <w:ind w:left="0" w:firstLine="426"/>
        <w:jc w:val="both"/>
      </w:pPr>
      <w:r>
        <w:t>К</w:t>
      </w:r>
      <w:r w:rsidR="000E54F7" w:rsidRPr="00306867">
        <w:t>омпенсацию за задержку зарплаты облагают НДФЛ</w:t>
      </w:r>
      <w:r>
        <w:t xml:space="preserve">. </w:t>
      </w:r>
      <w:r w:rsidRPr="00306867">
        <w:t>Когда работодатель выплачивает заработок позже срока, он нарушает договорные обязательства перед сотрудниками. Компенсацию за такое нарушение финансисты относят к мерам матответственности. Она не покрывает затраты работников на исполнение трудовых обязанностей, поэтому, как пояснил Минфин, с этих сумм нужно п</w:t>
      </w:r>
      <w:r>
        <w:t>латить НДФЛ (</w:t>
      </w:r>
      <w:r w:rsidRPr="00306867">
        <w:t>Письмо Минфина России</w:t>
      </w:r>
      <w:r>
        <w:t xml:space="preserve"> от 27.05.2022 N 03-04-06/50079).</w:t>
      </w:r>
    </w:p>
    <w:p w:rsidR="002A7B0F" w:rsidRPr="00306867" w:rsidRDefault="002A7B0F" w:rsidP="002A7B0F">
      <w:pPr>
        <w:pStyle w:val="a3"/>
        <w:ind w:left="426"/>
        <w:jc w:val="both"/>
      </w:pPr>
    </w:p>
    <w:p w:rsidR="00E533F6" w:rsidRPr="00094DF6" w:rsidRDefault="00E533F6" w:rsidP="00094DF6">
      <w:pPr>
        <w:jc w:val="center"/>
        <w:rPr>
          <w:b/>
        </w:rPr>
      </w:pPr>
      <w:r w:rsidRPr="00094DF6">
        <w:rPr>
          <w:b/>
        </w:rPr>
        <w:t>ИП на автоматизированной УСН может вести деятельность в любом регионе</w:t>
      </w:r>
    </w:p>
    <w:p w:rsidR="00E533F6" w:rsidRPr="00094DF6" w:rsidRDefault="00E533F6" w:rsidP="00D44B87">
      <w:pPr>
        <w:pStyle w:val="a3"/>
        <w:numPr>
          <w:ilvl w:val="0"/>
          <w:numId w:val="11"/>
        </w:numPr>
        <w:spacing w:after="0"/>
        <w:ind w:left="0" w:firstLine="426"/>
        <w:jc w:val="both"/>
      </w:pPr>
      <w:r w:rsidRPr="00094DF6">
        <w:t>С 1 июля проводится эксперимент по внедрению автоматизированной УСН (АУСН) в Москве, Московской и Калужской областях, Татарстане. ИП, который состоит на учете по месту жительства в одном из этих регионов, вправе применять спецрежим, даже если работает в субъектах,</w:t>
      </w:r>
      <w:r w:rsidR="00094DF6">
        <w:t xml:space="preserve"> не участвующих в эксперименте (</w:t>
      </w:r>
      <w:r w:rsidRPr="00094DF6">
        <w:t>Письмо ФНС Росс</w:t>
      </w:r>
      <w:r w:rsidR="00094DF6">
        <w:t>ии от 27.06.2022 N СД-4-3/7908@).</w:t>
      </w:r>
    </w:p>
    <w:p w:rsidR="00E533F6" w:rsidRPr="00094DF6" w:rsidRDefault="00094DF6" w:rsidP="00D44B87">
      <w:pPr>
        <w:pStyle w:val="a3"/>
        <w:numPr>
          <w:ilvl w:val="0"/>
          <w:numId w:val="11"/>
        </w:numPr>
        <w:spacing w:after="0"/>
        <w:ind w:left="0" w:firstLine="426"/>
        <w:jc w:val="both"/>
      </w:pPr>
      <w:r w:rsidRPr="00094DF6">
        <w:t>Информация</w:t>
      </w:r>
      <w:r>
        <w:t xml:space="preserve"> ФСС РФ от 29.06.2022: </w:t>
      </w:r>
      <w:r w:rsidR="00E533F6" w:rsidRPr="00094DF6">
        <w:t>Антикризисная отсрочка платежей не затрагивает взносы на травматизм</w:t>
      </w:r>
      <w:r>
        <w:t>. Д</w:t>
      </w:r>
      <w:r w:rsidR="00E533F6" w:rsidRPr="00094DF6">
        <w:t xml:space="preserve">ля организаций и ИП отдельных категорий правительство перенесло на год сроки уплаты взносов. </w:t>
      </w:r>
      <w:r>
        <w:t>В</w:t>
      </w:r>
      <w:r w:rsidRPr="00094DF6">
        <w:t>се страхователи должны рассчитывать и перечислять ежемесячно в общем порядке</w:t>
      </w:r>
      <w:r>
        <w:t xml:space="preserve">. </w:t>
      </w:r>
      <w:r w:rsidR="00E533F6" w:rsidRPr="00094DF6">
        <w:t>Антикр</w:t>
      </w:r>
      <w:r>
        <w:t>изисная мера коснулась взносов:</w:t>
      </w:r>
    </w:p>
    <w:p w:rsidR="00E533F6" w:rsidRPr="00094DF6" w:rsidRDefault="00094DF6" w:rsidP="00D44B87">
      <w:pPr>
        <w:pStyle w:val="a3"/>
        <w:numPr>
          <w:ilvl w:val="0"/>
          <w:numId w:val="19"/>
        </w:numPr>
        <w:spacing w:after="0"/>
        <w:ind w:left="851" w:hanging="142"/>
        <w:jc w:val="both"/>
      </w:pPr>
      <w:r>
        <w:t>на ОПС;</w:t>
      </w:r>
    </w:p>
    <w:p w:rsidR="00E533F6" w:rsidRPr="00094DF6" w:rsidRDefault="00094DF6" w:rsidP="00D44B87">
      <w:pPr>
        <w:pStyle w:val="a3"/>
        <w:numPr>
          <w:ilvl w:val="0"/>
          <w:numId w:val="19"/>
        </w:numPr>
        <w:spacing w:after="0"/>
        <w:ind w:left="851" w:hanging="142"/>
        <w:jc w:val="both"/>
      </w:pPr>
      <w:r>
        <w:t>ОМС;</w:t>
      </w:r>
    </w:p>
    <w:p w:rsidR="00E533F6" w:rsidRDefault="00094DF6" w:rsidP="00D44B87">
      <w:pPr>
        <w:pStyle w:val="a3"/>
        <w:numPr>
          <w:ilvl w:val="0"/>
          <w:numId w:val="19"/>
        </w:numPr>
        <w:ind w:left="851" w:hanging="142"/>
        <w:jc w:val="both"/>
      </w:pPr>
      <w:r>
        <w:t>ВНиМ.</w:t>
      </w:r>
    </w:p>
    <w:p w:rsidR="002A7B0F" w:rsidRDefault="002A7B0F" w:rsidP="002A7B0F">
      <w:pPr>
        <w:pStyle w:val="a3"/>
        <w:ind w:left="851"/>
        <w:jc w:val="both"/>
      </w:pPr>
    </w:p>
    <w:p w:rsidR="002A7B0F" w:rsidRPr="00094DF6" w:rsidRDefault="002A7B0F" w:rsidP="002A7B0F">
      <w:pPr>
        <w:pStyle w:val="a3"/>
        <w:ind w:left="851"/>
        <w:jc w:val="both"/>
      </w:pPr>
    </w:p>
    <w:p w:rsidR="00E533F6" w:rsidRPr="005569D8" w:rsidRDefault="005569D8" w:rsidP="005569D8">
      <w:pPr>
        <w:jc w:val="center"/>
        <w:rPr>
          <w:b/>
        </w:rPr>
      </w:pPr>
      <w:r>
        <w:rPr>
          <w:b/>
        </w:rPr>
        <w:lastRenderedPageBreak/>
        <w:t>Смягчают о</w:t>
      </w:r>
      <w:r w:rsidR="00E533F6" w:rsidRPr="005569D8">
        <w:rPr>
          <w:b/>
        </w:rPr>
        <w:t xml:space="preserve">граничения на повторную </w:t>
      </w:r>
      <w:r>
        <w:rPr>
          <w:b/>
        </w:rPr>
        <w:t>поддержку субъектов МСП</w:t>
      </w:r>
    </w:p>
    <w:p w:rsidR="00E533F6" w:rsidRPr="00094DF6" w:rsidRDefault="00E533F6" w:rsidP="00D44B87">
      <w:pPr>
        <w:pStyle w:val="a3"/>
        <w:numPr>
          <w:ilvl w:val="0"/>
          <w:numId w:val="20"/>
        </w:numPr>
        <w:spacing w:after="0"/>
        <w:ind w:left="0" w:firstLine="426"/>
        <w:jc w:val="both"/>
      </w:pPr>
      <w:r w:rsidRPr="00094DF6">
        <w:t xml:space="preserve">Если признали, что субъект малого или среднего бизнеса нарушил порядок либо условия оказания ему поддержки, должно пройти время, прежде чем он снова сможет претендовать на помощь. Сейчас это </w:t>
      </w:r>
      <w:r w:rsidRPr="00A33E44">
        <w:t>не менее 3 лет</w:t>
      </w:r>
      <w:r w:rsidRPr="00094DF6">
        <w:t xml:space="preserve">. </w:t>
      </w:r>
      <w:r w:rsidRPr="00A33E44">
        <w:t>С 26 декабря</w:t>
      </w:r>
      <w:r w:rsidRPr="00094DF6">
        <w:t xml:space="preserve"> начнет действовать </w:t>
      </w:r>
      <w:r w:rsidRPr="00A33E44">
        <w:t>норма</w:t>
      </w:r>
      <w:r w:rsidRPr="00094DF6">
        <w:t xml:space="preserve"> о разных сроках в зависимости от тог</w:t>
      </w:r>
      <w:r w:rsidR="00865F36">
        <w:t>о, какое именно нарушение было.</w:t>
      </w:r>
    </w:p>
    <w:p w:rsidR="00E533F6" w:rsidRPr="00094DF6" w:rsidRDefault="00E533F6" w:rsidP="00094DF6">
      <w:pPr>
        <w:spacing w:after="0"/>
        <w:ind w:firstLine="426"/>
        <w:jc w:val="both"/>
      </w:pPr>
      <w:r w:rsidRPr="00094DF6">
        <w:t>Так, можн</w:t>
      </w:r>
      <w:r w:rsidR="00865F36">
        <w:t>о рассчитывать на помощь, если:</w:t>
      </w:r>
    </w:p>
    <w:p w:rsidR="00E533F6" w:rsidRPr="00094DF6" w:rsidRDefault="00E533F6" w:rsidP="00D44B87">
      <w:pPr>
        <w:pStyle w:val="a3"/>
        <w:numPr>
          <w:ilvl w:val="0"/>
          <w:numId w:val="23"/>
        </w:numPr>
        <w:spacing w:after="0"/>
        <w:ind w:left="851" w:hanging="142"/>
        <w:jc w:val="both"/>
      </w:pPr>
      <w:r w:rsidRPr="00094DF6">
        <w:t xml:space="preserve">допустили нецелевое использование или передали недостоверные сведения </w:t>
      </w:r>
      <w:r w:rsidR="00865F36">
        <w:t>и прошло не менее 3 лет;</w:t>
      </w:r>
    </w:p>
    <w:p w:rsidR="00E533F6" w:rsidRPr="00094DF6" w:rsidRDefault="00E533F6" w:rsidP="00D44B87">
      <w:pPr>
        <w:pStyle w:val="a3"/>
        <w:numPr>
          <w:ilvl w:val="0"/>
          <w:numId w:val="23"/>
        </w:numPr>
        <w:spacing w:after="0"/>
        <w:ind w:left="851" w:hanging="142"/>
        <w:jc w:val="both"/>
      </w:pPr>
      <w:r w:rsidRPr="00094DF6">
        <w:t>были другие нарушения и прошло не менее 1 года. Исключение - случаи, когда нарушение ус</w:t>
      </w:r>
      <w:r w:rsidR="00865F36">
        <w:t>транили раньше и в нужный срок.</w:t>
      </w:r>
    </w:p>
    <w:p w:rsidR="00442F62" w:rsidRPr="00094DF6" w:rsidRDefault="00E533F6" w:rsidP="00442F62">
      <w:pPr>
        <w:pStyle w:val="a3"/>
        <w:numPr>
          <w:ilvl w:val="0"/>
          <w:numId w:val="20"/>
        </w:numPr>
        <w:ind w:left="0" w:firstLine="426"/>
        <w:jc w:val="both"/>
      </w:pPr>
      <w:r w:rsidRPr="00094DF6">
        <w:t xml:space="preserve">В ближайшее время также доработают </w:t>
      </w:r>
      <w:r w:rsidRPr="00865F36">
        <w:t>единый реестр</w:t>
      </w:r>
      <w:r w:rsidRPr="00094DF6">
        <w:t xml:space="preserve"> субъектов МСП - получателей поддержки. В него </w:t>
      </w:r>
      <w:r w:rsidRPr="00865F36">
        <w:t>добавят</w:t>
      </w:r>
      <w:r w:rsidRPr="00094DF6">
        <w:t>, например, более дет</w:t>
      </w:r>
      <w:r w:rsidR="00865F36">
        <w:t>альную информацию о нарушениях (</w:t>
      </w:r>
      <w:r w:rsidRPr="00094DF6">
        <w:t xml:space="preserve">Федеральный </w:t>
      </w:r>
      <w:r w:rsidRPr="00865F36">
        <w:t>закон</w:t>
      </w:r>
      <w:r w:rsidRPr="00094DF6">
        <w:t xml:space="preserve"> от 28.06.2022 N 197-ФЗ</w:t>
      </w:r>
      <w:r w:rsidR="00865F36">
        <w:t>).</w:t>
      </w:r>
    </w:p>
    <w:p w:rsidR="00E533F6" w:rsidRPr="005569D8" w:rsidRDefault="00E533F6" w:rsidP="005569D8">
      <w:pPr>
        <w:jc w:val="center"/>
        <w:rPr>
          <w:b/>
        </w:rPr>
      </w:pPr>
      <w:r w:rsidRPr="005569D8">
        <w:rPr>
          <w:b/>
        </w:rPr>
        <w:t>Опубликовали поправки к НК РФ по соглашениям о защите и поощрении капиталовложений</w:t>
      </w:r>
    </w:p>
    <w:p w:rsidR="00E533F6" w:rsidRPr="00094DF6" w:rsidRDefault="00865F36" w:rsidP="00D44B87">
      <w:pPr>
        <w:pStyle w:val="a3"/>
        <w:numPr>
          <w:ilvl w:val="0"/>
          <w:numId w:val="20"/>
        </w:numPr>
        <w:spacing w:after="0"/>
        <w:ind w:left="0" w:firstLine="426"/>
        <w:jc w:val="both"/>
      </w:pPr>
      <w:r>
        <w:t>По Федеральному</w:t>
      </w:r>
      <w:r w:rsidRPr="00094DF6">
        <w:t xml:space="preserve"> </w:t>
      </w:r>
      <w:r w:rsidRPr="00865F36">
        <w:t>закон</w:t>
      </w:r>
      <w:r>
        <w:t>у от 28.06.2022 N 225-ФЗ вступают</w:t>
      </w:r>
      <w:r w:rsidR="00E533F6" w:rsidRPr="00865F36">
        <w:t xml:space="preserve"> в силу</w:t>
      </w:r>
      <w:r>
        <w:t xml:space="preserve"> 28 июля:</w:t>
      </w:r>
    </w:p>
    <w:p w:rsidR="00E533F6" w:rsidRPr="00094DF6" w:rsidRDefault="00E533F6" w:rsidP="00D44B87">
      <w:pPr>
        <w:pStyle w:val="a3"/>
        <w:numPr>
          <w:ilvl w:val="0"/>
          <w:numId w:val="24"/>
        </w:numPr>
        <w:spacing w:after="0"/>
        <w:ind w:left="851" w:hanging="142"/>
        <w:jc w:val="both"/>
      </w:pPr>
      <w:r w:rsidRPr="00865F36">
        <w:t>установили</w:t>
      </w:r>
      <w:r w:rsidRPr="00094DF6">
        <w:t xml:space="preserve">, кого признают участником соглашения о защите и поощрении капиталовложений (СЗПК), когда организация получает и утрачивает этот статус. Например, статус участника присваивают со дня включения сведений о соглашении в </w:t>
      </w:r>
      <w:r w:rsidRPr="00865F36">
        <w:t>реестр</w:t>
      </w:r>
      <w:r w:rsidR="00865F36">
        <w:t>;</w:t>
      </w:r>
    </w:p>
    <w:p w:rsidR="00E533F6" w:rsidRPr="00094DF6" w:rsidRDefault="00E533F6" w:rsidP="00D44B87">
      <w:pPr>
        <w:pStyle w:val="a3"/>
        <w:numPr>
          <w:ilvl w:val="0"/>
          <w:numId w:val="24"/>
        </w:numPr>
        <w:spacing w:after="0"/>
        <w:ind w:left="851" w:hanging="142"/>
        <w:jc w:val="both"/>
      </w:pPr>
      <w:r w:rsidRPr="00865F36">
        <w:t>определили</w:t>
      </w:r>
      <w:r w:rsidRPr="00094DF6">
        <w:t xml:space="preserve"> порядок перехода участников СЗПК на налоговый мониторинг. Так, для этого необязательно соблюдать </w:t>
      </w:r>
      <w:r w:rsidRPr="00865F36">
        <w:t>условия</w:t>
      </w:r>
      <w:r w:rsidR="00865F36">
        <w:t>.</w:t>
      </w:r>
    </w:p>
    <w:p w:rsidR="00E533F6" w:rsidRPr="00094DF6" w:rsidRDefault="00865F36" w:rsidP="00D44B87">
      <w:pPr>
        <w:pStyle w:val="a3"/>
        <w:numPr>
          <w:ilvl w:val="0"/>
          <w:numId w:val="20"/>
        </w:numPr>
        <w:spacing w:after="0"/>
        <w:ind w:left="0" w:firstLine="426"/>
        <w:jc w:val="both"/>
      </w:pPr>
      <w:r>
        <w:t>Также с</w:t>
      </w:r>
      <w:r w:rsidR="00E533F6" w:rsidRPr="00094DF6">
        <w:t xml:space="preserve"> </w:t>
      </w:r>
      <w:r w:rsidR="00E533F6" w:rsidRPr="00865F36">
        <w:t>1 января 2023 года</w:t>
      </w:r>
      <w:r w:rsidR="00E533F6" w:rsidRPr="00094DF6">
        <w:t xml:space="preserve"> заработают среди прочего следующие поправки для участников СЗПК, </w:t>
      </w:r>
      <w:r w:rsidR="00E533F6" w:rsidRPr="00865F36">
        <w:t>одна из сторон которых</w:t>
      </w:r>
      <w:r>
        <w:t xml:space="preserve"> - РФ:</w:t>
      </w:r>
    </w:p>
    <w:p w:rsidR="00E533F6" w:rsidRPr="00094DF6" w:rsidRDefault="00E533F6" w:rsidP="00D44B87">
      <w:pPr>
        <w:pStyle w:val="a3"/>
        <w:numPr>
          <w:ilvl w:val="0"/>
          <w:numId w:val="25"/>
        </w:numPr>
        <w:spacing w:after="0"/>
        <w:ind w:left="851" w:hanging="142"/>
        <w:jc w:val="both"/>
      </w:pPr>
      <w:r w:rsidRPr="00865F36">
        <w:t>установили</w:t>
      </w:r>
      <w:r w:rsidRPr="00094DF6">
        <w:t xml:space="preserve"> особенности расчета и уплаты налога на прибыль. Так, налоговую базу по деятельности, которая связана с проектом, определяют отдельно от базы по другим видам деятельности. Убыток от реализации проекта можно перенести на будущее по </w:t>
      </w:r>
      <w:r w:rsidRPr="00865F36">
        <w:t>правилам</w:t>
      </w:r>
      <w:r w:rsidRPr="00094DF6">
        <w:t xml:space="preserve"> НК РФ, но только по нал</w:t>
      </w:r>
      <w:r w:rsidR="00865F36">
        <w:t>оговой базе этого проекта;</w:t>
      </w:r>
    </w:p>
    <w:p w:rsidR="00E533F6" w:rsidRPr="00094DF6" w:rsidRDefault="00E533F6" w:rsidP="00D44B87">
      <w:pPr>
        <w:pStyle w:val="a3"/>
        <w:numPr>
          <w:ilvl w:val="0"/>
          <w:numId w:val="25"/>
        </w:numPr>
        <w:spacing w:after="0"/>
        <w:ind w:left="851" w:hanging="142"/>
        <w:jc w:val="both"/>
      </w:pPr>
      <w:r w:rsidRPr="00094DF6">
        <w:t xml:space="preserve">ввели налоговый вычет по налогам на </w:t>
      </w:r>
      <w:r w:rsidRPr="00865F36">
        <w:t>прибыль</w:t>
      </w:r>
      <w:r w:rsidRPr="00094DF6">
        <w:t xml:space="preserve">, на </w:t>
      </w:r>
      <w:r w:rsidRPr="00865F36">
        <w:t>имущество организаций</w:t>
      </w:r>
      <w:r w:rsidRPr="00094DF6">
        <w:t xml:space="preserve"> и </w:t>
      </w:r>
      <w:r w:rsidRPr="00865F36">
        <w:t>земельному налогу</w:t>
      </w:r>
      <w:r w:rsidRPr="00094DF6">
        <w:t xml:space="preserve">. Уполномоченный орган, который от имени РФ подписывает соглашение, должен передать в ФНС уведомление о вычете. В </w:t>
      </w:r>
      <w:r w:rsidR="00865F36">
        <w:t>нем он указывает размер вычета;</w:t>
      </w:r>
    </w:p>
    <w:p w:rsidR="00E533F6" w:rsidRPr="00094DF6" w:rsidRDefault="00E533F6" w:rsidP="00D44B87">
      <w:pPr>
        <w:pStyle w:val="a3"/>
        <w:numPr>
          <w:ilvl w:val="0"/>
          <w:numId w:val="25"/>
        </w:numPr>
        <w:spacing w:after="0"/>
        <w:ind w:left="851" w:hanging="142"/>
        <w:jc w:val="both"/>
      </w:pPr>
      <w:r w:rsidRPr="00865F36">
        <w:t>уточнили</w:t>
      </w:r>
      <w:r w:rsidR="00865F36">
        <w:t>,</w:t>
      </w:r>
      <w:r w:rsidRPr="00094DF6">
        <w:t xml:space="preserve"> что в расходах по налогу на прибыль не учитывают, к примеру, затраты на покупку, создание, достройку, дооборудование основных средств и нематериальных активов, по которым использовали или используют пра</w:t>
      </w:r>
      <w:r w:rsidR="00865F36">
        <w:t>во на налоговый вычет для СЗПК;</w:t>
      </w:r>
    </w:p>
    <w:p w:rsidR="00E533F6" w:rsidRPr="00094DF6" w:rsidRDefault="00865F36" w:rsidP="00D44B87">
      <w:pPr>
        <w:pStyle w:val="a3"/>
        <w:numPr>
          <w:ilvl w:val="0"/>
          <w:numId w:val="25"/>
        </w:numPr>
        <w:ind w:left="851" w:hanging="142"/>
        <w:jc w:val="both"/>
      </w:pPr>
      <w:r>
        <w:t>закрепили</w:t>
      </w:r>
      <w:r w:rsidR="00E533F6" w:rsidRPr="00094DF6">
        <w:t>, что основные средства, по которым применили или применят налоговый в</w:t>
      </w:r>
      <w:r>
        <w:t>ычет для СЗПК, не амортизируют.</w:t>
      </w:r>
    </w:p>
    <w:p w:rsidR="00E533F6" w:rsidRPr="005569D8" w:rsidRDefault="00E533F6" w:rsidP="005569D8">
      <w:pPr>
        <w:jc w:val="center"/>
        <w:rPr>
          <w:b/>
        </w:rPr>
      </w:pPr>
      <w:r w:rsidRPr="005569D8">
        <w:rPr>
          <w:b/>
        </w:rPr>
        <w:t>Для тех, кто прекращает деятельность, нет отсрочки по взносам</w:t>
      </w:r>
    </w:p>
    <w:p w:rsidR="00E533F6" w:rsidRPr="00094DF6" w:rsidRDefault="00865F36" w:rsidP="00D44B87">
      <w:pPr>
        <w:pStyle w:val="a3"/>
        <w:numPr>
          <w:ilvl w:val="0"/>
          <w:numId w:val="20"/>
        </w:numPr>
        <w:spacing w:after="0"/>
        <w:ind w:left="0" w:firstLine="426"/>
        <w:jc w:val="both"/>
      </w:pPr>
      <w:r w:rsidRPr="00865F36">
        <w:t>А</w:t>
      </w:r>
      <w:r w:rsidR="00E533F6" w:rsidRPr="00865F36">
        <w:t>нтикризисная отсрочка</w:t>
      </w:r>
      <w:r w:rsidR="00E533F6" w:rsidRPr="00094DF6">
        <w:t xml:space="preserve"> не распространяется на организации и ИП, которые находятся в процессе исключения из ЕГРЮЛ и ЕГРИП</w:t>
      </w:r>
      <w:r>
        <w:t xml:space="preserve"> (</w:t>
      </w:r>
      <w:r w:rsidRPr="00865F36">
        <w:t>Письмо</w:t>
      </w:r>
      <w:r w:rsidRPr="00094DF6">
        <w:t xml:space="preserve"> ФНС России от 22.06.2022 N БС-4-11/7683@</w:t>
      </w:r>
      <w:r>
        <w:t>)</w:t>
      </w:r>
      <w:r w:rsidR="00E533F6" w:rsidRPr="00094DF6">
        <w:t xml:space="preserve">. Они </w:t>
      </w:r>
      <w:r w:rsidR="00E533F6" w:rsidRPr="00865F36">
        <w:t>должны перечислять</w:t>
      </w:r>
      <w:r>
        <w:t xml:space="preserve"> взносы:</w:t>
      </w:r>
    </w:p>
    <w:p w:rsidR="00E533F6" w:rsidRPr="00094DF6" w:rsidRDefault="00E533F6" w:rsidP="00D44B87">
      <w:pPr>
        <w:pStyle w:val="a3"/>
        <w:numPr>
          <w:ilvl w:val="0"/>
          <w:numId w:val="26"/>
        </w:numPr>
        <w:spacing w:after="0"/>
        <w:ind w:left="851" w:hanging="142"/>
        <w:jc w:val="both"/>
      </w:pPr>
      <w:r w:rsidRPr="00094DF6">
        <w:t xml:space="preserve">в течение 15 календарных дней со дня подачи последнего расчета по страховым взносам, но до </w:t>
      </w:r>
      <w:r w:rsidR="00865F36">
        <w:t>момента ликвидации организации;</w:t>
      </w:r>
    </w:p>
    <w:p w:rsidR="00E533F6" w:rsidRPr="00094DF6" w:rsidRDefault="00E533F6" w:rsidP="00D44B87">
      <w:pPr>
        <w:pStyle w:val="a3"/>
        <w:numPr>
          <w:ilvl w:val="0"/>
          <w:numId w:val="26"/>
        </w:numPr>
        <w:ind w:left="851" w:hanging="142"/>
        <w:jc w:val="both"/>
      </w:pPr>
      <w:r w:rsidRPr="00094DF6">
        <w:t>не позднее 15 календарных дней с даты</w:t>
      </w:r>
      <w:r w:rsidR="00865F36">
        <w:t xml:space="preserve"> снятия с учета ИП в инспекции.</w:t>
      </w:r>
    </w:p>
    <w:p w:rsidR="002D1694" w:rsidRPr="00865F36" w:rsidRDefault="00865F36" w:rsidP="00865F36">
      <w:pPr>
        <w:jc w:val="center"/>
        <w:rPr>
          <w:b/>
        </w:rPr>
      </w:pPr>
      <w:r w:rsidRPr="00865F36">
        <w:rPr>
          <w:b/>
        </w:rPr>
        <w:t xml:space="preserve">Опубликовали закон с важными для бизнеса поправками к </w:t>
      </w:r>
      <w:r>
        <w:rPr>
          <w:b/>
        </w:rPr>
        <w:t>КОАП РФ</w:t>
      </w:r>
    </w:p>
    <w:p w:rsidR="002D1694" w:rsidRPr="00094DF6" w:rsidRDefault="002D1694" w:rsidP="00D44B87">
      <w:pPr>
        <w:pStyle w:val="a3"/>
        <w:numPr>
          <w:ilvl w:val="0"/>
          <w:numId w:val="20"/>
        </w:numPr>
        <w:spacing w:after="0"/>
        <w:ind w:left="0" w:firstLine="426"/>
        <w:jc w:val="both"/>
      </w:pPr>
      <w:r w:rsidRPr="00094DF6">
        <w:t xml:space="preserve">С 25 июля у компаний и ИП появится новая гарантия защиты прав при возбуждении дела. В ряде случаев станут назначать лишь минимальные штрафы. Установят новое основание для </w:t>
      </w:r>
      <w:r w:rsidRPr="00094DF6">
        <w:lastRenderedPageBreak/>
        <w:t>уплаты денежной санкции со скидкой 50% и распространят правила о замене штрафов предупреждениями на крупный бизнес</w:t>
      </w:r>
      <w:r w:rsidR="00865F36">
        <w:t xml:space="preserve"> (Федеральный</w:t>
      </w:r>
      <w:r w:rsidR="00865F36" w:rsidRPr="00094DF6">
        <w:t xml:space="preserve"> закон от 14.07.2022 N 290-ФЗ</w:t>
      </w:r>
      <w:r w:rsidR="00865F36">
        <w:t>)</w:t>
      </w:r>
      <w:r w:rsidRPr="00094DF6">
        <w:t>.</w:t>
      </w:r>
    </w:p>
    <w:p w:rsidR="002D1694" w:rsidRPr="00442F62" w:rsidRDefault="002D1694" w:rsidP="00865F36">
      <w:pPr>
        <w:spacing w:after="0"/>
        <w:ind w:firstLine="426"/>
        <w:jc w:val="center"/>
      </w:pPr>
      <w:r w:rsidRPr="00442F62">
        <w:t>Возбуждение дела</w:t>
      </w:r>
    </w:p>
    <w:p w:rsidR="002D1694" w:rsidRPr="00094DF6" w:rsidRDefault="002D1694" w:rsidP="00D44B87">
      <w:pPr>
        <w:pStyle w:val="a3"/>
        <w:numPr>
          <w:ilvl w:val="0"/>
          <w:numId w:val="20"/>
        </w:numPr>
        <w:spacing w:after="0"/>
        <w:ind w:left="0" w:firstLine="426"/>
        <w:jc w:val="both"/>
      </w:pPr>
      <w:r w:rsidRPr="00094DF6">
        <w:t xml:space="preserve">Укрепили защиту прав тех, кто нарушил </w:t>
      </w:r>
      <w:r w:rsidRPr="00865F36">
        <w:t>обязательные требования</w:t>
      </w:r>
      <w:r w:rsidRPr="00094DF6">
        <w:t xml:space="preserve">, соблюдение которых оценивают в рамках госконтроля (надзора) или муниципального контроля. По общему правилу дело </w:t>
      </w:r>
      <w:r w:rsidRPr="00865F36">
        <w:t>смогут возбудить</w:t>
      </w:r>
      <w:r w:rsidRPr="00094DF6">
        <w:t xml:space="preserve"> только после того, как:</w:t>
      </w:r>
    </w:p>
    <w:p w:rsidR="002D1694" w:rsidRPr="00094DF6" w:rsidRDefault="002D1694" w:rsidP="00D44B87">
      <w:pPr>
        <w:pStyle w:val="a3"/>
        <w:numPr>
          <w:ilvl w:val="0"/>
          <w:numId w:val="27"/>
        </w:numPr>
        <w:spacing w:after="0"/>
        <w:ind w:left="851" w:hanging="142"/>
        <w:jc w:val="both"/>
      </w:pPr>
      <w:r w:rsidRPr="00094DF6">
        <w:t xml:space="preserve">проведут </w:t>
      </w:r>
      <w:r w:rsidRPr="00865F36">
        <w:t>проверку</w:t>
      </w:r>
      <w:r w:rsidRPr="00094DF6">
        <w:t xml:space="preserve"> по Закону о защите прав юрлиц и ИП или </w:t>
      </w:r>
      <w:r w:rsidRPr="00865F36">
        <w:t>"контактное" контрольно-надзорное мероприятие</w:t>
      </w:r>
      <w:r w:rsidRPr="00094DF6">
        <w:t>;</w:t>
      </w:r>
    </w:p>
    <w:p w:rsidR="002D1694" w:rsidRPr="00094DF6" w:rsidRDefault="002D1694" w:rsidP="00D44B87">
      <w:pPr>
        <w:pStyle w:val="a3"/>
        <w:numPr>
          <w:ilvl w:val="0"/>
          <w:numId w:val="27"/>
        </w:numPr>
        <w:spacing w:after="0"/>
        <w:ind w:left="851" w:hanging="142"/>
        <w:jc w:val="both"/>
      </w:pPr>
      <w:r w:rsidRPr="00094DF6">
        <w:t>оформят акты этих процедур.</w:t>
      </w:r>
    </w:p>
    <w:p w:rsidR="002D1694" w:rsidRPr="00094DF6" w:rsidRDefault="002D1694" w:rsidP="00D44B87">
      <w:pPr>
        <w:pStyle w:val="a3"/>
        <w:numPr>
          <w:ilvl w:val="0"/>
          <w:numId w:val="29"/>
        </w:numPr>
        <w:spacing w:after="0"/>
        <w:ind w:left="0" w:firstLine="426"/>
        <w:jc w:val="both"/>
      </w:pPr>
      <w:r w:rsidRPr="00094DF6">
        <w:t xml:space="preserve">Новшество затронет случаи, например, когда признаки нарушения инспекторы </w:t>
      </w:r>
      <w:r w:rsidRPr="00865F36">
        <w:t>обнаружили</w:t>
      </w:r>
      <w:r w:rsidR="00865F36">
        <w:t xml:space="preserve"> </w:t>
      </w:r>
      <w:r w:rsidRPr="00094DF6">
        <w:t>сами.</w:t>
      </w:r>
    </w:p>
    <w:p w:rsidR="002D1694" w:rsidRPr="00094DF6" w:rsidRDefault="00865F36" w:rsidP="00D44B87">
      <w:pPr>
        <w:pStyle w:val="a3"/>
        <w:numPr>
          <w:ilvl w:val="0"/>
          <w:numId w:val="29"/>
        </w:numPr>
        <w:spacing w:after="0"/>
        <w:ind w:left="0" w:firstLine="426"/>
        <w:jc w:val="both"/>
      </w:pPr>
      <w:r>
        <w:t xml:space="preserve">До того, </w:t>
      </w:r>
      <w:r w:rsidR="002D1694" w:rsidRPr="00094DF6">
        <w:t xml:space="preserve">как составят акты, дело </w:t>
      </w:r>
      <w:r w:rsidR="002D1694" w:rsidRPr="00865F36">
        <w:t>вправе возбудить</w:t>
      </w:r>
      <w:r w:rsidR="002D1694" w:rsidRPr="00094DF6">
        <w:t xml:space="preserve"> после проверки или контрольно-надзорного мероприятия, если нужно применить обеспечительные меры. Предусмотрели и другие исключения из общего правила.</w:t>
      </w:r>
    </w:p>
    <w:p w:rsidR="002D1694" w:rsidRPr="00442F62" w:rsidRDefault="002D1694" w:rsidP="00865F36">
      <w:pPr>
        <w:spacing w:after="0"/>
        <w:ind w:firstLine="426"/>
        <w:jc w:val="center"/>
      </w:pPr>
      <w:r w:rsidRPr="00442F62">
        <w:t>Минимальный штраф</w:t>
      </w:r>
    </w:p>
    <w:p w:rsidR="002D1694" w:rsidRPr="00094DF6" w:rsidRDefault="002D1694" w:rsidP="00D44B87">
      <w:pPr>
        <w:pStyle w:val="a3"/>
        <w:numPr>
          <w:ilvl w:val="0"/>
          <w:numId w:val="28"/>
        </w:numPr>
        <w:spacing w:after="0"/>
        <w:ind w:left="0" w:firstLine="426"/>
        <w:jc w:val="both"/>
      </w:pPr>
      <w:r w:rsidRPr="00094DF6">
        <w:t xml:space="preserve">Если нарушение выявили в ходе госконтроля и по КоАП РФ или региональному закону у штрафа есть верхний и нижний предел, </w:t>
      </w:r>
      <w:r w:rsidRPr="00865F36">
        <w:t>назначат</w:t>
      </w:r>
      <w:r w:rsidRPr="00094DF6">
        <w:t xml:space="preserve"> минимальную сумму. Речь идет о случаях, когда нарушитель </w:t>
      </w:r>
      <w:r w:rsidRPr="00865F36">
        <w:t>предотвратил</w:t>
      </w:r>
      <w:r w:rsidRPr="00094DF6">
        <w:t xml:space="preserve"> либо добровольно </w:t>
      </w:r>
      <w:r w:rsidRPr="00865F36">
        <w:t>устранил</w:t>
      </w:r>
      <w:r w:rsidRPr="00094DF6">
        <w:t xml:space="preserve"> вред или таким же образом возместил ущерб. </w:t>
      </w:r>
    </w:p>
    <w:p w:rsidR="002D1694" w:rsidRPr="00094DF6" w:rsidRDefault="002D1694" w:rsidP="00D44B87">
      <w:pPr>
        <w:pStyle w:val="a3"/>
        <w:numPr>
          <w:ilvl w:val="0"/>
          <w:numId w:val="28"/>
        </w:numPr>
        <w:spacing w:after="0"/>
        <w:ind w:left="0" w:firstLine="426"/>
        <w:jc w:val="both"/>
      </w:pPr>
      <w:r w:rsidRPr="00094DF6">
        <w:t xml:space="preserve">Правило не будут применять, например, когда юрлицу могут </w:t>
      </w:r>
      <w:r w:rsidRPr="00865F36">
        <w:t>назначить</w:t>
      </w:r>
      <w:r w:rsidRPr="00094DF6">
        <w:t xml:space="preserve"> штраф в размере меньше минимального.</w:t>
      </w:r>
    </w:p>
    <w:p w:rsidR="002D1694" w:rsidRPr="00442F62" w:rsidRDefault="002D1694" w:rsidP="00865F36">
      <w:pPr>
        <w:spacing w:after="0"/>
        <w:ind w:firstLine="426"/>
        <w:jc w:val="center"/>
      </w:pPr>
      <w:r w:rsidRPr="00442F62">
        <w:t>Скидка за быструю уплату штрафа</w:t>
      </w:r>
    </w:p>
    <w:p w:rsidR="002D1694" w:rsidRPr="00094DF6" w:rsidRDefault="002D1694" w:rsidP="00D44B87">
      <w:pPr>
        <w:pStyle w:val="a3"/>
        <w:numPr>
          <w:ilvl w:val="0"/>
          <w:numId w:val="20"/>
        </w:numPr>
        <w:spacing w:after="0"/>
        <w:ind w:left="0" w:firstLine="426"/>
        <w:jc w:val="both"/>
      </w:pPr>
      <w:r w:rsidRPr="00094DF6">
        <w:t xml:space="preserve">Если по итогам госконтроля обязали уплатить штраф, он </w:t>
      </w:r>
      <w:r w:rsidRPr="00865F36">
        <w:t>сможет перечислить</w:t>
      </w:r>
      <w:r w:rsidRPr="00094DF6">
        <w:t xml:space="preserve"> лишь половину его суммы. Для этого деньги нужно перевести не позже 20 дней с даты, когда вынесли постановление о наказании. Если копия документа пришла заказным письмом после срока, его восстановят по ходатайству.</w:t>
      </w:r>
    </w:p>
    <w:p w:rsidR="002D1694" w:rsidRPr="00442F62" w:rsidRDefault="002D1694" w:rsidP="00865F36">
      <w:pPr>
        <w:spacing w:after="0"/>
        <w:ind w:firstLine="426"/>
        <w:jc w:val="center"/>
      </w:pPr>
      <w:r w:rsidRPr="00442F62">
        <w:t>Замена штрафа предупреждением</w:t>
      </w:r>
    </w:p>
    <w:p w:rsidR="00865F36" w:rsidRDefault="002D1694" w:rsidP="00D44B87">
      <w:pPr>
        <w:pStyle w:val="a3"/>
        <w:numPr>
          <w:ilvl w:val="0"/>
          <w:numId w:val="20"/>
        </w:numPr>
        <w:spacing w:after="0"/>
        <w:ind w:left="0" w:firstLine="426"/>
        <w:jc w:val="both"/>
      </w:pPr>
      <w:r w:rsidRPr="00094DF6">
        <w:t xml:space="preserve">В некоторых ситуациях крупному бизнесу вместо штрафа тоже </w:t>
      </w:r>
      <w:r w:rsidRPr="00865F36">
        <w:t>будут назначать</w:t>
      </w:r>
      <w:r w:rsidRPr="00094DF6">
        <w:t xml:space="preserve"> предупреждение. Сейчас это послабление </w:t>
      </w:r>
      <w:r w:rsidRPr="00865F36">
        <w:t>применяют</w:t>
      </w:r>
      <w:r w:rsidRPr="00094DF6">
        <w:t xml:space="preserve"> к некоммерческим организациям,</w:t>
      </w:r>
      <w:r w:rsidR="00865F36">
        <w:t xml:space="preserve"> субъектам МСП и их работникам.</w:t>
      </w:r>
    </w:p>
    <w:p w:rsidR="00D6757D" w:rsidRPr="00094DF6" w:rsidRDefault="002D1694" w:rsidP="00865F36">
      <w:pPr>
        <w:spacing w:after="0"/>
        <w:ind w:firstLine="426"/>
        <w:jc w:val="both"/>
      </w:pPr>
      <w:r w:rsidRPr="00094DF6">
        <w:t>В законе есть и другие положения. Его приняли, в т.ч., из-за иностранных ограничений.</w:t>
      </w:r>
    </w:p>
    <w:sectPr w:rsidR="00D6757D" w:rsidRPr="00094DF6" w:rsidSect="0020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B9" w:rsidRDefault="00EA10B9" w:rsidP="005449B4">
      <w:pPr>
        <w:spacing w:after="0" w:line="240" w:lineRule="auto"/>
      </w:pPr>
      <w:r>
        <w:separator/>
      </w:r>
    </w:p>
  </w:endnote>
  <w:endnote w:type="continuationSeparator" w:id="0">
    <w:p w:rsidR="00EA10B9" w:rsidRDefault="00EA10B9" w:rsidP="0054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B9" w:rsidRDefault="00EA10B9" w:rsidP="005449B4">
      <w:pPr>
        <w:spacing w:after="0" w:line="240" w:lineRule="auto"/>
      </w:pPr>
      <w:r>
        <w:separator/>
      </w:r>
    </w:p>
  </w:footnote>
  <w:footnote w:type="continuationSeparator" w:id="0">
    <w:p w:rsidR="00EA10B9" w:rsidRDefault="00EA10B9" w:rsidP="0054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9D2"/>
    <w:multiLevelType w:val="hybridMultilevel"/>
    <w:tmpl w:val="E7EE13B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46323C"/>
    <w:multiLevelType w:val="hybridMultilevel"/>
    <w:tmpl w:val="EE9C807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D012C4"/>
    <w:multiLevelType w:val="hybridMultilevel"/>
    <w:tmpl w:val="1E52A270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50467B"/>
    <w:multiLevelType w:val="hybridMultilevel"/>
    <w:tmpl w:val="3CE8254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3C0B66"/>
    <w:multiLevelType w:val="hybridMultilevel"/>
    <w:tmpl w:val="F4167708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E331B4"/>
    <w:multiLevelType w:val="hybridMultilevel"/>
    <w:tmpl w:val="050E4A36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0D55D5"/>
    <w:multiLevelType w:val="hybridMultilevel"/>
    <w:tmpl w:val="3452B1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63D13"/>
    <w:multiLevelType w:val="hybridMultilevel"/>
    <w:tmpl w:val="818EBDC2"/>
    <w:lvl w:ilvl="0" w:tplc="449EBD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ED761D"/>
    <w:multiLevelType w:val="hybridMultilevel"/>
    <w:tmpl w:val="1872232C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F557D8"/>
    <w:multiLevelType w:val="multilevel"/>
    <w:tmpl w:val="A4B2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5F1735"/>
    <w:multiLevelType w:val="hybridMultilevel"/>
    <w:tmpl w:val="07DCED58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B62BC9"/>
    <w:multiLevelType w:val="hybridMultilevel"/>
    <w:tmpl w:val="DCA4271A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C1714F"/>
    <w:multiLevelType w:val="hybridMultilevel"/>
    <w:tmpl w:val="7DD49718"/>
    <w:lvl w:ilvl="0" w:tplc="449EBD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736308"/>
    <w:multiLevelType w:val="multilevel"/>
    <w:tmpl w:val="E4E2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04F4C"/>
    <w:multiLevelType w:val="hybridMultilevel"/>
    <w:tmpl w:val="4DECDF9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9C235F"/>
    <w:multiLevelType w:val="hybridMultilevel"/>
    <w:tmpl w:val="46D493A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7C39E2"/>
    <w:multiLevelType w:val="hybridMultilevel"/>
    <w:tmpl w:val="AD54E7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A26BE8"/>
    <w:multiLevelType w:val="hybridMultilevel"/>
    <w:tmpl w:val="E0FA8D7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C752194"/>
    <w:multiLevelType w:val="hybridMultilevel"/>
    <w:tmpl w:val="B92EAF1A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3779BE"/>
    <w:multiLevelType w:val="hybridMultilevel"/>
    <w:tmpl w:val="F33ABB7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36076D9"/>
    <w:multiLevelType w:val="hybridMultilevel"/>
    <w:tmpl w:val="4ABA17C2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594F2A"/>
    <w:multiLevelType w:val="hybridMultilevel"/>
    <w:tmpl w:val="1F5A0B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9922E90"/>
    <w:multiLevelType w:val="hybridMultilevel"/>
    <w:tmpl w:val="19FACCE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A2F4402"/>
    <w:multiLevelType w:val="hybridMultilevel"/>
    <w:tmpl w:val="FAAEAAA4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DD3638B"/>
    <w:multiLevelType w:val="hybridMultilevel"/>
    <w:tmpl w:val="54FCCF12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F6F2886"/>
    <w:multiLevelType w:val="hybridMultilevel"/>
    <w:tmpl w:val="CD605870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18221C1"/>
    <w:multiLevelType w:val="hybridMultilevel"/>
    <w:tmpl w:val="29CC05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A8900CB"/>
    <w:multiLevelType w:val="hybridMultilevel"/>
    <w:tmpl w:val="36F81D18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D058BC"/>
    <w:multiLevelType w:val="hybridMultilevel"/>
    <w:tmpl w:val="BD5632C2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ED73BD6"/>
    <w:multiLevelType w:val="hybridMultilevel"/>
    <w:tmpl w:val="2DF215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1C35077"/>
    <w:multiLevelType w:val="hybridMultilevel"/>
    <w:tmpl w:val="542A4174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35B6668"/>
    <w:multiLevelType w:val="hybridMultilevel"/>
    <w:tmpl w:val="FD08E694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42810D3"/>
    <w:multiLevelType w:val="hybridMultilevel"/>
    <w:tmpl w:val="471A34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CBE157E"/>
    <w:multiLevelType w:val="hybridMultilevel"/>
    <w:tmpl w:val="4FE0AA16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15064F3"/>
    <w:multiLevelType w:val="hybridMultilevel"/>
    <w:tmpl w:val="02EED192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7066B1A"/>
    <w:multiLevelType w:val="hybridMultilevel"/>
    <w:tmpl w:val="135066C2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8645ED6"/>
    <w:multiLevelType w:val="hybridMultilevel"/>
    <w:tmpl w:val="FA10BF44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ABD7F74"/>
    <w:multiLevelType w:val="hybridMultilevel"/>
    <w:tmpl w:val="BCD005B6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B5F3A3D"/>
    <w:multiLevelType w:val="hybridMultilevel"/>
    <w:tmpl w:val="D4D215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D033B91"/>
    <w:multiLevelType w:val="hybridMultilevel"/>
    <w:tmpl w:val="EE5A858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D502F75"/>
    <w:multiLevelType w:val="hybridMultilevel"/>
    <w:tmpl w:val="8C0871CA"/>
    <w:lvl w:ilvl="0" w:tplc="449EBDC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DFE5977"/>
    <w:multiLevelType w:val="multilevel"/>
    <w:tmpl w:val="DEB0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31"/>
  </w:num>
  <w:num w:numId="4">
    <w:abstractNumId w:val="27"/>
  </w:num>
  <w:num w:numId="5">
    <w:abstractNumId w:val="10"/>
  </w:num>
  <w:num w:numId="6">
    <w:abstractNumId w:val="3"/>
  </w:num>
  <w:num w:numId="7">
    <w:abstractNumId w:val="16"/>
  </w:num>
  <w:num w:numId="8">
    <w:abstractNumId w:val="38"/>
  </w:num>
  <w:num w:numId="9">
    <w:abstractNumId w:val="32"/>
  </w:num>
  <w:num w:numId="10">
    <w:abstractNumId w:val="30"/>
  </w:num>
  <w:num w:numId="11">
    <w:abstractNumId w:val="15"/>
  </w:num>
  <w:num w:numId="12">
    <w:abstractNumId w:val="19"/>
  </w:num>
  <w:num w:numId="13">
    <w:abstractNumId w:val="25"/>
  </w:num>
  <w:num w:numId="14">
    <w:abstractNumId w:val="33"/>
  </w:num>
  <w:num w:numId="15">
    <w:abstractNumId w:val="4"/>
  </w:num>
  <w:num w:numId="16">
    <w:abstractNumId w:val="6"/>
  </w:num>
  <w:num w:numId="17">
    <w:abstractNumId w:val="37"/>
  </w:num>
  <w:num w:numId="18">
    <w:abstractNumId w:val="8"/>
  </w:num>
  <w:num w:numId="19">
    <w:abstractNumId w:val="40"/>
  </w:num>
  <w:num w:numId="20">
    <w:abstractNumId w:val="29"/>
  </w:num>
  <w:num w:numId="21">
    <w:abstractNumId w:val="35"/>
  </w:num>
  <w:num w:numId="22">
    <w:abstractNumId w:val="28"/>
  </w:num>
  <w:num w:numId="23">
    <w:abstractNumId w:val="18"/>
  </w:num>
  <w:num w:numId="24">
    <w:abstractNumId w:val="5"/>
  </w:num>
  <w:num w:numId="25">
    <w:abstractNumId w:val="36"/>
  </w:num>
  <w:num w:numId="26">
    <w:abstractNumId w:val="20"/>
  </w:num>
  <w:num w:numId="27">
    <w:abstractNumId w:val="34"/>
  </w:num>
  <w:num w:numId="28">
    <w:abstractNumId w:val="1"/>
  </w:num>
  <w:num w:numId="29">
    <w:abstractNumId w:val="22"/>
  </w:num>
  <w:num w:numId="30">
    <w:abstractNumId w:val="17"/>
  </w:num>
  <w:num w:numId="31">
    <w:abstractNumId w:val="23"/>
  </w:num>
  <w:num w:numId="32">
    <w:abstractNumId w:val="39"/>
  </w:num>
  <w:num w:numId="33">
    <w:abstractNumId w:val="0"/>
  </w:num>
  <w:num w:numId="34">
    <w:abstractNumId w:val="41"/>
  </w:num>
  <w:num w:numId="35">
    <w:abstractNumId w:val="9"/>
  </w:num>
  <w:num w:numId="36">
    <w:abstractNumId w:val="13"/>
  </w:num>
  <w:num w:numId="37">
    <w:abstractNumId w:val="14"/>
  </w:num>
  <w:num w:numId="38">
    <w:abstractNumId w:val="21"/>
  </w:num>
  <w:num w:numId="39">
    <w:abstractNumId w:val="2"/>
  </w:num>
  <w:num w:numId="40">
    <w:abstractNumId w:val="24"/>
  </w:num>
  <w:num w:numId="41">
    <w:abstractNumId w:val="11"/>
  </w:num>
  <w:num w:numId="42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B"/>
    <w:rsid w:val="00027CC4"/>
    <w:rsid w:val="00042A30"/>
    <w:rsid w:val="000944F2"/>
    <w:rsid w:val="00094DF6"/>
    <w:rsid w:val="000E54F7"/>
    <w:rsid w:val="000E6F32"/>
    <w:rsid w:val="00137CEF"/>
    <w:rsid w:val="00144182"/>
    <w:rsid w:val="0014572D"/>
    <w:rsid w:val="001607AA"/>
    <w:rsid w:val="001B23C1"/>
    <w:rsid w:val="001D1C6D"/>
    <w:rsid w:val="00207042"/>
    <w:rsid w:val="002375E1"/>
    <w:rsid w:val="0024380E"/>
    <w:rsid w:val="00277C35"/>
    <w:rsid w:val="002A7B0F"/>
    <w:rsid w:val="002D1694"/>
    <w:rsid w:val="002F42E6"/>
    <w:rsid w:val="00306867"/>
    <w:rsid w:val="003872DF"/>
    <w:rsid w:val="003D340F"/>
    <w:rsid w:val="003F14C2"/>
    <w:rsid w:val="00400A8C"/>
    <w:rsid w:val="00442F62"/>
    <w:rsid w:val="004443CF"/>
    <w:rsid w:val="004671E2"/>
    <w:rsid w:val="0048092A"/>
    <w:rsid w:val="0048611A"/>
    <w:rsid w:val="00494D62"/>
    <w:rsid w:val="004B5C47"/>
    <w:rsid w:val="004C386B"/>
    <w:rsid w:val="004E24ED"/>
    <w:rsid w:val="005449B4"/>
    <w:rsid w:val="00555553"/>
    <w:rsid w:val="005569D8"/>
    <w:rsid w:val="005572A2"/>
    <w:rsid w:val="005D1BE8"/>
    <w:rsid w:val="005E0154"/>
    <w:rsid w:val="006412CF"/>
    <w:rsid w:val="00644503"/>
    <w:rsid w:val="006638AF"/>
    <w:rsid w:val="00681D6B"/>
    <w:rsid w:val="006C3D3F"/>
    <w:rsid w:val="006E3E8E"/>
    <w:rsid w:val="006E73A5"/>
    <w:rsid w:val="00725B81"/>
    <w:rsid w:val="00734F49"/>
    <w:rsid w:val="0073600C"/>
    <w:rsid w:val="007513CB"/>
    <w:rsid w:val="00755476"/>
    <w:rsid w:val="007836FD"/>
    <w:rsid w:val="00821AA8"/>
    <w:rsid w:val="00840723"/>
    <w:rsid w:val="008534B9"/>
    <w:rsid w:val="00865F36"/>
    <w:rsid w:val="008678E2"/>
    <w:rsid w:val="00893287"/>
    <w:rsid w:val="008B0D92"/>
    <w:rsid w:val="00902601"/>
    <w:rsid w:val="009175D4"/>
    <w:rsid w:val="0095503A"/>
    <w:rsid w:val="00956BCE"/>
    <w:rsid w:val="00974F12"/>
    <w:rsid w:val="009833E5"/>
    <w:rsid w:val="00983AD8"/>
    <w:rsid w:val="009A5731"/>
    <w:rsid w:val="00A12106"/>
    <w:rsid w:val="00A33E44"/>
    <w:rsid w:val="00A63174"/>
    <w:rsid w:val="00A75625"/>
    <w:rsid w:val="00A86CC2"/>
    <w:rsid w:val="00B5477B"/>
    <w:rsid w:val="00B83358"/>
    <w:rsid w:val="00BD4E6F"/>
    <w:rsid w:val="00C13468"/>
    <w:rsid w:val="00C152D4"/>
    <w:rsid w:val="00C368BC"/>
    <w:rsid w:val="00C40278"/>
    <w:rsid w:val="00CC512E"/>
    <w:rsid w:val="00CC6A76"/>
    <w:rsid w:val="00D17F89"/>
    <w:rsid w:val="00D44B87"/>
    <w:rsid w:val="00D63DFA"/>
    <w:rsid w:val="00D6757D"/>
    <w:rsid w:val="00DF3BEE"/>
    <w:rsid w:val="00E533F6"/>
    <w:rsid w:val="00E609B0"/>
    <w:rsid w:val="00E933D0"/>
    <w:rsid w:val="00EA10B9"/>
    <w:rsid w:val="00EC6BB6"/>
    <w:rsid w:val="00EE3AE1"/>
    <w:rsid w:val="00F17846"/>
    <w:rsid w:val="00F23E5D"/>
    <w:rsid w:val="00F64381"/>
    <w:rsid w:val="00F721D4"/>
    <w:rsid w:val="00F77AA5"/>
    <w:rsid w:val="00F8102E"/>
    <w:rsid w:val="00FA0B47"/>
    <w:rsid w:val="00FC78C2"/>
    <w:rsid w:val="00FE0C62"/>
    <w:rsid w:val="00FE4B60"/>
    <w:rsid w:val="00FF0B66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0F2FE-E5EB-4FA6-AC1E-7B1CC618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42"/>
  </w:style>
  <w:style w:type="paragraph" w:styleId="1">
    <w:name w:val="heading 1"/>
    <w:basedOn w:val="a"/>
    <w:link w:val="10"/>
    <w:uiPriority w:val="9"/>
    <w:qFormat/>
    <w:rsid w:val="00681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5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9B4"/>
  </w:style>
  <w:style w:type="paragraph" w:styleId="a7">
    <w:name w:val="footer"/>
    <w:basedOn w:val="a"/>
    <w:link w:val="a8"/>
    <w:uiPriority w:val="99"/>
    <w:unhideWhenUsed/>
    <w:rsid w:val="0054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9B4"/>
  </w:style>
  <w:style w:type="character" w:customStyle="1" w:styleId="10">
    <w:name w:val="Заголовок 1 Знак"/>
    <w:basedOn w:val="a0"/>
    <w:link w:val="1"/>
    <w:uiPriority w:val="9"/>
    <w:rsid w:val="00681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1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681D6B"/>
    <w:rPr>
      <w:b/>
      <w:bCs/>
    </w:rPr>
  </w:style>
  <w:style w:type="paragraph" w:styleId="aa">
    <w:name w:val="Normal (Web)"/>
    <w:basedOn w:val="a"/>
    <w:uiPriority w:val="99"/>
    <w:semiHidden/>
    <w:unhideWhenUsed/>
    <w:rsid w:val="0068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Klyshkan</dc:creator>
  <cp:lastModifiedBy>Рослова Ольга Геннадьевна</cp:lastModifiedBy>
  <cp:revision>2</cp:revision>
  <dcterms:created xsi:type="dcterms:W3CDTF">2022-08-01T09:57:00Z</dcterms:created>
  <dcterms:modified xsi:type="dcterms:W3CDTF">2022-08-01T09:57:00Z</dcterms:modified>
</cp:coreProperties>
</file>