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13" w:rsidRDefault="00AA0413" w:rsidP="00AA0413">
      <w:pPr>
        <w:ind w:firstLine="0"/>
        <w:rPr>
          <w:b/>
        </w:rPr>
      </w:pPr>
      <w:r>
        <w:rPr>
          <w:b/>
        </w:rPr>
        <w:t>Бухгалтерская отчетность</w:t>
      </w:r>
    </w:p>
    <w:p w:rsidR="00AA0413" w:rsidRDefault="00AA0413" w:rsidP="00AA0413">
      <w:pPr>
        <w:ind w:firstLine="0"/>
        <w:rPr>
          <w:b/>
        </w:rPr>
      </w:pPr>
      <w:r>
        <w:rPr>
          <w:b/>
        </w:rPr>
        <w:t xml:space="preserve">С 2021 года годовую бухгалтерскую отчетность </w:t>
      </w:r>
      <w:r w:rsidR="00EE4A40">
        <w:rPr>
          <w:b/>
        </w:rPr>
        <w:t>все организации обязаны предоставлять только в электронной форме. Отчетность на бумажном носителе будет считаться не представленной.</w:t>
      </w:r>
    </w:p>
    <w:p w:rsidR="00AA0413" w:rsidRDefault="00EE4A40" w:rsidP="00AA0413">
      <w:pPr>
        <w:ind w:firstLine="0"/>
      </w:pPr>
      <w:r>
        <w:t>Совместное п</w:t>
      </w:r>
      <w:r w:rsidR="00AA0413">
        <w:t>исьмо</w:t>
      </w:r>
      <w:r>
        <w:t xml:space="preserve"> Минфина России № 07-04-07/110599, ФНС России №</w:t>
      </w:r>
      <w:r w:rsidR="00AA0413">
        <w:t xml:space="preserve"> ВД-4-1/20793@ от 17.12.2020</w:t>
      </w:r>
    </w:p>
    <w:p w:rsidR="00EE4A40" w:rsidRDefault="00EE4A40" w:rsidP="00AA0413">
      <w:pPr>
        <w:ind w:firstLine="0"/>
        <w:rPr>
          <w:b/>
        </w:rPr>
      </w:pPr>
      <w:r>
        <w:rPr>
          <w:b/>
        </w:rPr>
        <w:t>Скоро бухгалтерскую отчетность нужно будет сдавать только в ФНС.</w:t>
      </w:r>
    </w:p>
    <w:p w:rsidR="00EE4A40" w:rsidRDefault="00EE4A40" w:rsidP="00EE4A40">
      <w:pPr>
        <w:ind w:firstLine="0"/>
      </w:pPr>
      <w:r w:rsidRPr="00EE4A40">
        <w:t>На рассмотрении в Госдуме РФ находится законопроект</w:t>
      </w:r>
      <w:r w:rsidR="00AA0413" w:rsidRPr="00EE4A40">
        <w:t xml:space="preserve"> N 1079338-7</w:t>
      </w:r>
      <w:r w:rsidRPr="00EE4A40">
        <w:t>,</w:t>
      </w:r>
      <w:r>
        <w:t xml:space="preserve"> </w:t>
      </w:r>
      <w:r w:rsidRPr="00EE4A40">
        <w:t>предусматривающи</w:t>
      </w:r>
      <w:r>
        <w:t>й</w:t>
      </w:r>
      <w:r w:rsidRPr="00EE4A40">
        <w:t xml:space="preserve"> отмену обязанности организаций представлять бухгалтерскую (финансовую) отчетность и аудиторские заключения о ней в адрес государственных органов</w:t>
      </w:r>
      <w:r>
        <w:t>.</w:t>
      </w:r>
    </w:p>
    <w:p w:rsidR="00AA0413" w:rsidRDefault="00EE4A40" w:rsidP="00AA0413">
      <w:pPr>
        <w:ind w:firstLine="0"/>
      </w:pPr>
      <w:r>
        <w:t xml:space="preserve">Государственные органы будут получать сведения из ГИРБО </w:t>
      </w:r>
      <w:r w:rsidR="00AA0413">
        <w:t>в рамках межведомственного электронного взаимодействия.</w:t>
      </w:r>
    </w:p>
    <w:p w:rsidR="00EE4A40" w:rsidRDefault="00EE4A40" w:rsidP="00AA0413">
      <w:pPr>
        <w:ind w:firstLine="0"/>
        <w:rPr>
          <w:b/>
        </w:rPr>
      </w:pPr>
      <w:r>
        <w:rPr>
          <w:b/>
        </w:rPr>
        <w:t>С 2021 года существенно сократится число организаций, подлежащих обязательному аудиту</w:t>
      </w:r>
    </w:p>
    <w:p w:rsidR="00EE4A40" w:rsidRDefault="00EE4A40" w:rsidP="00AA0413">
      <w:pPr>
        <w:ind w:firstLine="0"/>
      </w:pPr>
      <w:r>
        <w:t>Проект Федерального закона №</w:t>
      </w:r>
      <w:r w:rsidRPr="00EE4A40">
        <w:t xml:space="preserve"> 840046-7</w:t>
      </w:r>
      <w:r>
        <w:t xml:space="preserve"> </w:t>
      </w:r>
      <w:r w:rsidR="00590D8B">
        <w:t>одобрен Советом Федерации и направлен на подпись Президенту РФ</w:t>
      </w:r>
      <w:r>
        <w:t>.</w:t>
      </w:r>
    </w:p>
    <w:p w:rsidR="002F6C38" w:rsidRDefault="00EE4A40" w:rsidP="00AA0413">
      <w:pPr>
        <w:ind w:firstLine="0"/>
      </w:pPr>
      <w:r>
        <w:t xml:space="preserve">Согласно законопроекту, </w:t>
      </w:r>
      <w:r w:rsidR="00AA0413" w:rsidRPr="00AA0413">
        <w:t>с 1 января 2021 года обязательн</w:t>
      </w:r>
      <w:r>
        <w:t>ому аудиту подлежат</w:t>
      </w:r>
      <w:r w:rsidR="002F6C38">
        <w:t xml:space="preserve"> организации</w:t>
      </w:r>
      <w:r>
        <w:t>:</w:t>
      </w:r>
    </w:p>
    <w:p w:rsidR="002F6C38" w:rsidRDefault="002F6C38" w:rsidP="00590D8B">
      <w:pPr>
        <w:numPr>
          <w:ilvl w:val="0"/>
          <w:numId w:val="1"/>
        </w:numPr>
        <w:ind w:left="357" w:hanging="357"/>
        <w:contextualSpacing/>
      </w:pPr>
      <w:proofErr w:type="gramStart"/>
      <w:r w:rsidRPr="00AA0413">
        <w:t>сумма доходов</w:t>
      </w:r>
      <w:proofErr w:type="gramEnd"/>
      <w:r w:rsidRPr="00AA0413">
        <w:t xml:space="preserve"> которых год, предшествующий отчетному году, более 800 млн руб.</w:t>
      </w:r>
      <w:r>
        <w:t>,</w:t>
      </w:r>
    </w:p>
    <w:p w:rsidR="002F6C38" w:rsidRDefault="002F6C38" w:rsidP="00590D8B">
      <w:pPr>
        <w:ind w:left="363" w:firstLine="0"/>
        <w:contextualSpacing/>
      </w:pPr>
      <w:r w:rsidRPr="00AA0413">
        <w:t xml:space="preserve">либо сумма активов </w:t>
      </w:r>
      <w:r>
        <w:t xml:space="preserve">баланса на </w:t>
      </w:r>
      <w:r w:rsidRPr="00AA0413">
        <w:t xml:space="preserve">конец года, предшествующего отчетному, более 400 млн руб. </w:t>
      </w:r>
    </w:p>
    <w:p w:rsidR="002F6C38" w:rsidRDefault="002F6C38" w:rsidP="00590D8B">
      <w:pPr>
        <w:ind w:left="363" w:firstLine="0"/>
        <w:contextualSpacing/>
      </w:pPr>
      <w:r>
        <w:t>Исключение составляют органы власти</w:t>
      </w:r>
      <w:r w:rsidRPr="00AA0413">
        <w:t xml:space="preserve">, </w:t>
      </w:r>
      <w:proofErr w:type="spellStart"/>
      <w:r w:rsidRPr="00AA0413">
        <w:t>ГУП</w:t>
      </w:r>
      <w:r>
        <w:t>ы</w:t>
      </w:r>
      <w:proofErr w:type="spellEnd"/>
      <w:r>
        <w:t xml:space="preserve">, </w:t>
      </w:r>
      <w:proofErr w:type="spellStart"/>
      <w:r w:rsidRPr="00AA0413">
        <w:t>МУП</w:t>
      </w:r>
      <w:r>
        <w:t>ы</w:t>
      </w:r>
      <w:proofErr w:type="spellEnd"/>
      <w:r w:rsidRPr="00AA0413">
        <w:t xml:space="preserve">, </w:t>
      </w:r>
      <w:r w:rsidRPr="002F6C38">
        <w:t>государственны</w:t>
      </w:r>
      <w:r>
        <w:t>е</w:t>
      </w:r>
      <w:r w:rsidRPr="002F6C38">
        <w:t xml:space="preserve"> и муниципальны</w:t>
      </w:r>
      <w:r>
        <w:t>е</w:t>
      </w:r>
      <w:r w:rsidRPr="002F6C38">
        <w:t xml:space="preserve"> учреждени</w:t>
      </w:r>
      <w:r>
        <w:t>я</w:t>
      </w:r>
      <w:r w:rsidRPr="002F6C38">
        <w:t>,</w:t>
      </w:r>
      <w:r>
        <w:t xml:space="preserve"> организации потребкооперации, </w:t>
      </w:r>
      <w:r w:rsidRPr="00AA0413">
        <w:t>сельхозкооператив</w:t>
      </w:r>
      <w:r>
        <w:t>ы</w:t>
      </w:r>
      <w:r w:rsidRPr="00AA0413">
        <w:t xml:space="preserve"> и их союз</w:t>
      </w:r>
      <w:r>
        <w:t>ы;</w:t>
      </w:r>
    </w:p>
    <w:p w:rsidR="002F6C38" w:rsidRDefault="00AA0413" w:rsidP="00590D8B">
      <w:pPr>
        <w:numPr>
          <w:ilvl w:val="0"/>
          <w:numId w:val="1"/>
        </w:numPr>
        <w:ind w:left="363"/>
      </w:pPr>
      <w:proofErr w:type="gramStart"/>
      <w:r w:rsidRPr="00AA0413">
        <w:t>ценные бумаги</w:t>
      </w:r>
      <w:proofErr w:type="gramEnd"/>
      <w:r w:rsidRPr="00AA0413">
        <w:t xml:space="preserve"> которых допущены к организованным торгам;</w:t>
      </w:r>
    </w:p>
    <w:p w:rsidR="002F6C38" w:rsidRDefault="002F6C38" w:rsidP="00590D8B">
      <w:pPr>
        <w:numPr>
          <w:ilvl w:val="0"/>
          <w:numId w:val="1"/>
        </w:numPr>
        <w:ind w:left="363"/>
      </w:pPr>
      <w:r>
        <w:t>профучастники</w:t>
      </w:r>
      <w:r w:rsidR="00AA0413" w:rsidRPr="00AA0413">
        <w:t xml:space="preserve"> рынка ценных бумаг или бюро кредитных историй;</w:t>
      </w:r>
    </w:p>
    <w:p w:rsidR="002F6C38" w:rsidRDefault="002F6C38" w:rsidP="00590D8B">
      <w:pPr>
        <w:numPr>
          <w:ilvl w:val="0"/>
          <w:numId w:val="1"/>
        </w:numPr>
        <w:ind w:left="357" w:hanging="357"/>
        <w:contextualSpacing/>
      </w:pPr>
      <w:r>
        <w:t xml:space="preserve">фонды, у которых </w:t>
      </w:r>
      <w:r w:rsidR="00AA0413" w:rsidRPr="00AA0413">
        <w:t xml:space="preserve">поступление имущества (в том числе денег) за год, предшествующий отчетному, более 3 млн руб. </w:t>
      </w:r>
    </w:p>
    <w:p w:rsidR="00AA0413" w:rsidRPr="00AA0413" w:rsidRDefault="002F6C38" w:rsidP="00590D8B">
      <w:pPr>
        <w:ind w:left="363" w:firstLine="0"/>
      </w:pPr>
      <w:r>
        <w:t>Исключение составляют</w:t>
      </w:r>
      <w:r w:rsidR="00AA0413" w:rsidRPr="00AA0413">
        <w:t xml:space="preserve"> государственны</w:t>
      </w:r>
      <w:r>
        <w:t>е</w:t>
      </w:r>
      <w:r w:rsidR="00AA0413" w:rsidRPr="00AA0413">
        <w:t xml:space="preserve"> внебюджетны</w:t>
      </w:r>
      <w:r>
        <w:t>е</w:t>
      </w:r>
      <w:r w:rsidR="00AA0413" w:rsidRPr="00AA0413">
        <w:t xml:space="preserve"> фонд</w:t>
      </w:r>
      <w:r>
        <w:t>ы</w:t>
      </w:r>
      <w:r w:rsidR="00AA0413" w:rsidRPr="00AA0413">
        <w:t>, специализированны</w:t>
      </w:r>
      <w:r>
        <w:t>е</w:t>
      </w:r>
      <w:r w:rsidR="00AA0413" w:rsidRPr="00AA0413">
        <w:t xml:space="preserve"> организаци</w:t>
      </w:r>
      <w:r>
        <w:t>и</w:t>
      </w:r>
      <w:r w:rsidR="00AA0413" w:rsidRPr="00AA0413">
        <w:t xml:space="preserve"> управления целевым капиталом и международны</w:t>
      </w:r>
      <w:r>
        <w:t>е</w:t>
      </w:r>
      <w:r w:rsidR="00AA0413" w:rsidRPr="00AA0413">
        <w:t xml:space="preserve"> фонд</w:t>
      </w:r>
      <w:r>
        <w:t>ы</w:t>
      </w:r>
      <w:r w:rsidR="00AA0413" w:rsidRPr="00AA0413">
        <w:t>;</w:t>
      </w:r>
    </w:p>
    <w:p w:rsidR="002F6C38" w:rsidRPr="002F6C38" w:rsidRDefault="002F6C38" w:rsidP="002F6C38">
      <w:pPr>
        <w:ind w:firstLine="0"/>
        <w:rPr>
          <w:b/>
        </w:rPr>
      </w:pPr>
      <w:r w:rsidRPr="002F6C38">
        <w:rPr>
          <w:b/>
        </w:rPr>
        <w:t>Банк России принял решение сохранить ключевую ставку на уровне 4,25% годовых</w:t>
      </w:r>
      <w:r>
        <w:rPr>
          <w:b/>
        </w:rPr>
        <w:t xml:space="preserve"> до 12 февраля 2021 года</w:t>
      </w:r>
    </w:p>
    <w:p w:rsidR="002F6C38" w:rsidRDefault="002F6C38" w:rsidP="002F6C38">
      <w:pPr>
        <w:ind w:firstLine="0"/>
      </w:pPr>
      <w:r>
        <w:t>Информация Банка России от 18.12.2020</w:t>
      </w:r>
    </w:p>
    <w:p w:rsidR="002F6C38" w:rsidRPr="002F6C38" w:rsidRDefault="002F6C38" w:rsidP="002F6C38">
      <w:pPr>
        <w:ind w:firstLine="0"/>
        <w:rPr>
          <w:b/>
        </w:rPr>
      </w:pPr>
      <w:r w:rsidRPr="002F6C38">
        <w:rPr>
          <w:b/>
        </w:rPr>
        <w:t>Меры поддержки бизнеса:</w:t>
      </w:r>
    </w:p>
    <w:p w:rsidR="00590D8B" w:rsidRDefault="000419B5" w:rsidP="00590D8B">
      <w:pPr>
        <w:numPr>
          <w:ilvl w:val="0"/>
          <w:numId w:val="3"/>
        </w:numPr>
        <w:spacing w:after="120" w:afterAutospacing="0"/>
        <w:ind w:left="357" w:hanging="357"/>
      </w:pPr>
      <w:r>
        <w:t>Федеральны</w:t>
      </w:r>
      <w:r w:rsidR="002F6C38">
        <w:t>м</w:t>
      </w:r>
      <w:r>
        <w:t xml:space="preserve"> закон</w:t>
      </w:r>
      <w:r w:rsidR="002F6C38">
        <w:t>ом от 22.12.2020 №</w:t>
      </w:r>
      <w:r>
        <w:t xml:space="preserve"> 434-ФЗ</w:t>
      </w:r>
      <w:r w:rsidR="002F6C38">
        <w:t xml:space="preserve"> </w:t>
      </w:r>
      <w:r w:rsidR="00AA3166">
        <w:t>«</w:t>
      </w:r>
      <w:r w:rsidR="00AA3166" w:rsidRPr="00AA3166">
        <w:t>О страховых тарифах на обязательное социальное страхование от несчастных случаев на производстве и профессиональных заболеваний на 2021 год и на пл</w:t>
      </w:r>
      <w:r w:rsidR="00AA3166">
        <w:t xml:space="preserve">ановый период 2022 и 2023 годов» </w:t>
      </w:r>
      <w:r w:rsidR="002F6C38" w:rsidRPr="002F6C38">
        <w:t>сохранены действующие тарифы и порядок уплаты страховых взносов на травматизм и профзаболевания</w:t>
      </w:r>
      <w:r w:rsidR="00AA3166">
        <w:t xml:space="preserve"> на 2021 – 2023 годы.</w:t>
      </w:r>
    </w:p>
    <w:p w:rsidR="00CD1D00" w:rsidRDefault="00CD1D00" w:rsidP="00590D8B">
      <w:pPr>
        <w:numPr>
          <w:ilvl w:val="0"/>
          <w:numId w:val="3"/>
        </w:numPr>
        <w:ind w:left="357" w:hanging="357"/>
        <w:contextualSpacing/>
      </w:pPr>
      <w:r>
        <w:lastRenderedPageBreak/>
        <w:t xml:space="preserve">ФНС России </w:t>
      </w:r>
      <w:r w:rsidR="00AA3166">
        <w:t>на сайте разместила</w:t>
      </w:r>
      <w:r>
        <w:t xml:space="preserve"> Единый реестр субъектов малого и среднего предпринимат</w:t>
      </w:r>
      <w:r w:rsidR="00AA3166">
        <w:t>ельства - получателей поддержки с 2019 – 2020 годах</w:t>
      </w:r>
    </w:p>
    <w:p w:rsidR="000419B5" w:rsidRDefault="00CD1D00" w:rsidP="00590D8B">
      <w:pPr>
        <w:spacing w:after="120" w:afterAutospacing="0"/>
        <w:ind w:left="357" w:firstLine="0"/>
      </w:pPr>
      <w:r>
        <w:t xml:space="preserve">Новые сведения </w:t>
      </w:r>
      <w:r w:rsidR="00AA3166">
        <w:t xml:space="preserve">в реестр </w:t>
      </w:r>
      <w:r>
        <w:t>будут добавляться 15 числа каждого месяца.</w:t>
      </w:r>
    </w:p>
    <w:p w:rsidR="005444C0" w:rsidRDefault="00AA3166" w:rsidP="00590D8B">
      <w:pPr>
        <w:numPr>
          <w:ilvl w:val="0"/>
          <w:numId w:val="3"/>
        </w:numPr>
        <w:spacing w:before="0" w:beforeAutospacing="0" w:after="120" w:afterAutospacing="0"/>
        <w:ind w:left="357" w:hanging="357"/>
      </w:pPr>
      <w:r>
        <w:t>В</w:t>
      </w:r>
      <w:r w:rsidR="005444C0">
        <w:t xml:space="preserve">ыплаты </w:t>
      </w:r>
      <w:r w:rsidRPr="00AA3166">
        <w:t xml:space="preserve">стимулирующего характера за борьбу с COVID-19 </w:t>
      </w:r>
      <w:r w:rsidR="005444C0">
        <w:t xml:space="preserve">не подлежат налогообложению </w:t>
      </w:r>
      <w:r>
        <w:t xml:space="preserve">НДФЛ </w:t>
      </w:r>
      <w:r w:rsidR="005444C0">
        <w:t>в полной сумме, рассчитываемой на основании соответствующих нормативных актов, предусматривающих, в том числе порядок их расчета с учето</w:t>
      </w:r>
      <w:r>
        <w:t>м районных и иных коэффициентов на основании п. 81 ст. 217 НК РФ. (</w:t>
      </w:r>
      <w:r w:rsidRPr="00AA3166">
        <w:t>Письмо</w:t>
      </w:r>
      <w:r>
        <w:t xml:space="preserve"> ФНС России от 08.12.2020 № БС-4-11/20143@)</w:t>
      </w:r>
    </w:p>
    <w:p w:rsidR="00590D8B" w:rsidRDefault="00590D8B" w:rsidP="00590D8B">
      <w:pPr>
        <w:numPr>
          <w:ilvl w:val="0"/>
          <w:numId w:val="3"/>
        </w:numPr>
        <w:ind w:left="357"/>
        <w:contextualSpacing/>
      </w:pPr>
      <w:r>
        <w:t>Продлен мораторий на плановые проверки малого бизнеса в 2021 году:</w:t>
      </w:r>
    </w:p>
    <w:p w:rsidR="00590D8B" w:rsidRDefault="00590D8B" w:rsidP="00590D8B">
      <w:pPr>
        <w:ind w:left="357" w:firstLine="0"/>
        <w:contextualSpacing/>
      </w:pPr>
      <w:r>
        <w:t>Постановлением Правительства РФ от 30.11.2020 № 1969 установлен запрет на проведение плановых проверок в отношении субъектов МСП.</w:t>
      </w:r>
    </w:p>
    <w:p w:rsidR="00590D8B" w:rsidRDefault="00590D8B" w:rsidP="00590D8B">
      <w:pPr>
        <w:ind w:left="357" w:firstLine="0"/>
        <w:contextualSpacing/>
      </w:pPr>
      <w:r>
        <w:t>Исключение составляют МСП, отнесенные к чрезвычайно высокому и высокому риску, а также в отношении которых установлен режим постоянного государственного контроля (надзора).</w:t>
      </w:r>
    </w:p>
    <w:p w:rsidR="00590D8B" w:rsidRDefault="00590D8B" w:rsidP="00590D8B">
      <w:pPr>
        <w:ind w:left="360" w:firstLine="0"/>
      </w:pPr>
      <w:r>
        <w:t>Информация Генпрокуратуры России от 02.12.2020 «О продлении моратория на проведение плановых проверок в 2021 году»</w:t>
      </w:r>
    </w:p>
    <w:p w:rsidR="00AA3166" w:rsidRDefault="00AA3166" w:rsidP="003C6F05">
      <w:pPr>
        <w:ind w:firstLine="0"/>
        <w:rPr>
          <w:b/>
        </w:rPr>
      </w:pPr>
      <w:r>
        <w:rPr>
          <w:b/>
        </w:rPr>
        <w:t>Патентная система налогообложения</w:t>
      </w:r>
    </w:p>
    <w:p w:rsidR="003C6F05" w:rsidRDefault="00AA3166" w:rsidP="00AA3166">
      <w:pPr>
        <w:ind w:firstLine="0"/>
      </w:pPr>
      <w:r>
        <w:t xml:space="preserve">До опубликования приказа, утверждающего </w:t>
      </w:r>
      <w:r w:rsidRPr="00AA3166">
        <w:t>нов</w:t>
      </w:r>
      <w:r>
        <w:t>ую</w:t>
      </w:r>
      <w:r w:rsidRPr="00AA3166">
        <w:t xml:space="preserve"> форм</w:t>
      </w:r>
      <w:r>
        <w:t>у</w:t>
      </w:r>
      <w:r w:rsidRPr="00AA3166">
        <w:t xml:space="preserve"> заявления </w:t>
      </w:r>
      <w:r>
        <w:t xml:space="preserve">на получение патента </w:t>
      </w:r>
      <w:r w:rsidRPr="00AA3166">
        <w:t>и порядка его заполнения</w:t>
      </w:r>
      <w:r>
        <w:t>, ФНС России рекомендовала использовать форму, направленную письмом от 11.12.2020 № СД-4-3/20508.</w:t>
      </w:r>
    </w:p>
    <w:p w:rsidR="001D10ED" w:rsidRDefault="001D10ED" w:rsidP="001D10ED">
      <w:pPr>
        <w:ind w:firstLine="0"/>
        <w:contextualSpacing/>
      </w:pPr>
      <w:r>
        <w:t>Патент на право применения ПСН будут выдавать по новой форме.</w:t>
      </w:r>
    </w:p>
    <w:p w:rsidR="00AA3166" w:rsidRDefault="00AA3166" w:rsidP="00AA3166">
      <w:pPr>
        <w:ind w:firstLine="0"/>
      </w:pPr>
      <w:r>
        <w:t>Новая форма патента на применение ПСН, разработанная ФНС России, учитывает</w:t>
      </w:r>
      <w:r w:rsidR="001D10ED">
        <w:t xml:space="preserve"> изменения, </w:t>
      </w:r>
      <w:r w:rsidR="001D10ED" w:rsidRPr="001D10ED">
        <w:t>внесенны</w:t>
      </w:r>
      <w:r w:rsidR="001D10ED">
        <w:t>е</w:t>
      </w:r>
      <w:r w:rsidR="001D10ED" w:rsidRPr="001D10ED">
        <w:t xml:space="preserve"> </w:t>
      </w:r>
      <w:r w:rsidR="001D10ED">
        <w:t xml:space="preserve">в главу 26.5 НК РФ </w:t>
      </w:r>
      <w:r w:rsidR="001D10ED" w:rsidRPr="001D10ED">
        <w:t>Фед</w:t>
      </w:r>
      <w:r w:rsidR="001D10ED">
        <w:t>еральным законом от 23.11.2020 №</w:t>
      </w:r>
      <w:r w:rsidR="001D10ED" w:rsidRPr="001D10ED">
        <w:t xml:space="preserve"> 373-ФЗ</w:t>
      </w:r>
      <w:r w:rsidR="001D10ED">
        <w:t>.</w:t>
      </w:r>
      <w:r w:rsidR="001D10ED" w:rsidRPr="001D10ED">
        <w:t xml:space="preserve"> </w:t>
      </w:r>
      <w:r w:rsidR="001D10ED">
        <w:t>(Письмо ФНС России от 14.12.2020 №</w:t>
      </w:r>
      <w:r>
        <w:t xml:space="preserve"> СД-4-3/20593@</w:t>
      </w:r>
      <w:r w:rsidR="001D10ED">
        <w:t>).</w:t>
      </w:r>
    </w:p>
    <w:p w:rsidR="003C6F05" w:rsidRDefault="003C6F05" w:rsidP="003C6F05">
      <w:pPr>
        <w:ind w:firstLine="0"/>
      </w:pPr>
      <w:r>
        <w:t>Заявление на получение патента при применении ПСН можно направить до 31</w:t>
      </w:r>
      <w:r w:rsidR="00AA3166">
        <w:t>.12.2020 года включительно (</w:t>
      </w:r>
      <w:r>
        <w:t>Письмо ФНС России от 09.12.2020 N СД-4-3/20310@).</w:t>
      </w:r>
    </w:p>
    <w:p w:rsidR="001D10ED" w:rsidRDefault="001D10ED" w:rsidP="001D10ED">
      <w:pPr>
        <w:ind w:firstLine="0"/>
        <w:rPr>
          <w:b/>
        </w:rPr>
      </w:pPr>
      <w:r>
        <w:rPr>
          <w:b/>
        </w:rPr>
        <w:t>На систему налогового мониторинга в ближайшем будущем сможет перейти большее количество организаций</w:t>
      </w:r>
    </w:p>
    <w:p w:rsidR="001D10ED" w:rsidRDefault="00F90B1B" w:rsidP="00F90B1B">
      <w:pPr>
        <w:ind w:firstLine="0"/>
      </w:pPr>
      <w:r w:rsidRPr="00F90B1B">
        <w:t>Законопроект №</w:t>
      </w:r>
      <w:r>
        <w:rPr>
          <w:b/>
        </w:rPr>
        <w:t xml:space="preserve"> </w:t>
      </w:r>
      <w:r w:rsidR="001D10ED">
        <w:t xml:space="preserve">1025470-7 </w:t>
      </w:r>
      <w:r>
        <w:t>«</w:t>
      </w:r>
      <w:r w:rsidR="001D10ED">
        <w:t>О внесении изменений в части первую и вторую Налогового кодекса Российской Федерации</w:t>
      </w:r>
      <w:r>
        <w:t>» одобрен Советом Федерации и направлен на подпись Президенту РФ.</w:t>
      </w:r>
    </w:p>
    <w:p w:rsidR="00F90B1B" w:rsidRDefault="00F90B1B" w:rsidP="00F90B1B">
      <w:pPr>
        <w:ind w:firstLine="0"/>
      </w:pPr>
      <w:r>
        <w:t>Организация вправе обратиться в налоговый орган с заявлением о проведении налогового мониторинга при одновременном соблюдении следующих условий:</w:t>
      </w:r>
    </w:p>
    <w:p w:rsidR="00F90B1B" w:rsidRDefault="00F90B1B" w:rsidP="007B4052">
      <w:pPr>
        <w:numPr>
          <w:ilvl w:val="0"/>
          <w:numId w:val="2"/>
        </w:numPr>
      </w:pPr>
      <w:r>
        <w:t>совокупная сумма налогов за календарный год составляет не менее 100 миллионов рублей</w:t>
      </w:r>
      <w:r w:rsidR="007B4052">
        <w:t>;</w:t>
      </w:r>
    </w:p>
    <w:p w:rsidR="00F90B1B" w:rsidRDefault="00F90B1B" w:rsidP="007B4052">
      <w:pPr>
        <w:numPr>
          <w:ilvl w:val="0"/>
          <w:numId w:val="2"/>
        </w:numPr>
      </w:pPr>
      <w:r>
        <w:t>суммарный объем полученных доходов за календарный год составляет не менее 1 миллиардов рублей;</w:t>
      </w:r>
    </w:p>
    <w:p w:rsidR="00F90B1B" w:rsidRDefault="00F90B1B" w:rsidP="007B4052">
      <w:pPr>
        <w:numPr>
          <w:ilvl w:val="0"/>
          <w:numId w:val="2"/>
        </w:numPr>
      </w:pPr>
      <w:r>
        <w:t>совокупная стоимость активов по данным бухгалтерской (финансовой) отчетности организации на 31 декабря календарного года</w:t>
      </w:r>
      <w:r w:rsidR="007B4052">
        <w:t xml:space="preserve"> не менее 1</w:t>
      </w:r>
      <w:r>
        <w:t xml:space="preserve"> миллиардов рублей.</w:t>
      </w:r>
    </w:p>
    <w:p w:rsidR="007B4052" w:rsidRDefault="007B4052" w:rsidP="00566654">
      <w:pPr>
        <w:ind w:firstLine="0"/>
        <w:rPr>
          <w:b/>
        </w:rPr>
      </w:pPr>
      <w:r>
        <w:rPr>
          <w:b/>
        </w:rPr>
        <w:t>С 01.01.2021 отменяется ЕНВД</w:t>
      </w:r>
    </w:p>
    <w:p w:rsidR="00590D8B" w:rsidRDefault="00590D8B" w:rsidP="00566654">
      <w:pPr>
        <w:ind w:firstLine="0"/>
      </w:pPr>
      <w:r w:rsidRPr="00590D8B">
        <w:t xml:space="preserve">ФНС России </w:t>
      </w:r>
      <w:r>
        <w:t>письмом от 03.12.2020 №</w:t>
      </w:r>
      <w:r w:rsidRPr="00590D8B">
        <w:t xml:space="preserve"> АБ-4-20/19907@ </w:t>
      </w:r>
      <w:r>
        <w:t>разъясняет:</w:t>
      </w:r>
    </w:p>
    <w:p w:rsidR="007B4052" w:rsidRDefault="007B4052" w:rsidP="00566654">
      <w:pPr>
        <w:ind w:firstLine="0"/>
      </w:pPr>
      <w:r>
        <w:lastRenderedPageBreak/>
        <w:t>Плательщики ЕНВД до 31.12.2020 обязаны изменить настройки онлайн касс.</w:t>
      </w:r>
    </w:p>
    <w:p w:rsidR="007B4052" w:rsidRDefault="007B4052" w:rsidP="007B4052">
      <w:pPr>
        <w:ind w:firstLine="0"/>
      </w:pPr>
      <w:r w:rsidRPr="007B4052">
        <w:t>Налогоплательщик ЕНВД, не уведомивший налоговый орган о переходе на иной специальный налоговый режим, признается перешедшим на общий режим налогообложения.</w:t>
      </w:r>
    </w:p>
    <w:p w:rsidR="007B4052" w:rsidRDefault="007B4052" w:rsidP="00566654">
      <w:pPr>
        <w:ind w:firstLine="0"/>
      </w:pPr>
      <w:r>
        <w:t>Для этого ФНС РФ запустила онлайн-сервис, с помощью которого налогоплательщики смогут перенастроить ККТ самостоятельно.</w:t>
      </w:r>
    </w:p>
    <w:p w:rsidR="007B4052" w:rsidRDefault="007B4052" w:rsidP="007B4052">
      <w:pPr>
        <w:ind w:firstLine="0"/>
      </w:pPr>
      <w:r>
        <w:t>За выдачу чеков с 01.01.202 с неверно указанной системой налогообложения предусмотрена административная ответственность по ч. 4 статьи 14.5 КоАП РФ.</w:t>
      </w:r>
    </w:p>
    <w:p w:rsidR="00927C1D" w:rsidRPr="00927C1D" w:rsidRDefault="00927C1D" w:rsidP="007B4052">
      <w:pPr>
        <w:ind w:firstLine="0"/>
        <w:rPr>
          <w:b/>
        </w:rPr>
      </w:pPr>
      <w:r w:rsidRPr="00927C1D">
        <w:rPr>
          <w:b/>
        </w:rPr>
        <w:t>Статистика споров с ФНС</w:t>
      </w:r>
    </w:p>
    <w:p w:rsidR="00927C1D" w:rsidRDefault="00927C1D" w:rsidP="007B4052">
      <w:pPr>
        <w:ind w:firstLine="0"/>
      </w:pPr>
      <w:proofErr w:type="spellStart"/>
      <w:r>
        <w:t>Цифровизация</w:t>
      </w:r>
      <w:proofErr w:type="spellEnd"/>
      <w:r>
        <w:t xml:space="preserve"> налогового контроля существенно снизила возможности «налоговой оптимизации».</w:t>
      </w:r>
    </w:p>
    <w:p w:rsidR="00927C1D" w:rsidRDefault="00927C1D" w:rsidP="00927C1D">
      <w:pPr>
        <w:ind w:firstLine="0"/>
      </w:pPr>
      <w:r>
        <w:t xml:space="preserve">Согласно обзору РБК </w:t>
      </w:r>
      <w:hyperlink r:id="rId5" w:history="1">
        <w:r w:rsidRPr="009D025E">
          <w:rPr>
            <w:rStyle w:val="a6"/>
          </w:rPr>
          <w:t>https://www.rbc.ru/economics/16/12/2020/5fd33d389a79472295685f6d</w:t>
        </w:r>
      </w:hyperlink>
      <w:r>
        <w:t xml:space="preserve"> з</w:t>
      </w:r>
      <w:r w:rsidRPr="00927C1D">
        <w:t>а три года действия ст. 54.1 Налогового кодекса, которая определяет критерии необоснованной налоговой выгоды, лишь 22% судебных споров по ней завершились в пользу бизнеса.</w:t>
      </w:r>
      <w:bookmarkStart w:id="0" w:name="_GoBack"/>
      <w:bookmarkEnd w:id="0"/>
    </w:p>
    <w:sectPr w:rsidR="0092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056C"/>
    <w:multiLevelType w:val="hybridMultilevel"/>
    <w:tmpl w:val="A1942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64E23"/>
    <w:multiLevelType w:val="hybridMultilevel"/>
    <w:tmpl w:val="DE982A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873F82"/>
    <w:multiLevelType w:val="hybridMultilevel"/>
    <w:tmpl w:val="1DFCC0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2A"/>
    <w:rsid w:val="000419B5"/>
    <w:rsid w:val="000E4E2A"/>
    <w:rsid w:val="00106B2F"/>
    <w:rsid w:val="001D10ED"/>
    <w:rsid w:val="002E5216"/>
    <w:rsid w:val="002F6C38"/>
    <w:rsid w:val="00345532"/>
    <w:rsid w:val="003C6F05"/>
    <w:rsid w:val="00481648"/>
    <w:rsid w:val="00514711"/>
    <w:rsid w:val="005444C0"/>
    <w:rsid w:val="00566654"/>
    <w:rsid w:val="00590D8B"/>
    <w:rsid w:val="005B4F60"/>
    <w:rsid w:val="005E709C"/>
    <w:rsid w:val="0060618A"/>
    <w:rsid w:val="00702B7E"/>
    <w:rsid w:val="00757326"/>
    <w:rsid w:val="00762E81"/>
    <w:rsid w:val="007B4052"/>
    <w:rsid w:val="008246EB"/>
    <w:rsid w:val="00927C1D"/>
    <w:rsid w:val="0094219A"/>
    <w:rsid w:val="00963D97"/>
    <w:rsid w:val="009757BA"/>
    <w:rsid w:val="009905FC"/>
    <w:rsid w:val="009D78BE"/>
    <w:rsid w:val="00A137A6"/>
    <w:rsid w:val="00AA0413"/>
    <w:rsid w:val="00AA3166"/>
    <w:rsid w:val="00AC3623"/>
    <w:rsid w:val="00C35105"/>
    <w:rsid w:val="00C67385"/>
    <w:rsid w:val="00C81FD9"/>
    <w:rsid w:val="00CB560D"/>
    <w:rsid w:val="00CC6588"/>
    <w:rsid w:val="00CD1D00"/>
    <w:rsid w:val="00DD50C9"/>
    <w:rsid w:val="00E92508"/>
    <w:rsid w:val="00EB55F3"/>
    <w:rsid w:val="00EE0C16"/>
    <w:rsid w:val="00EE4A40"/>
    <w:rsid w:val="00F90B1B"/>
    <w:rsid w:val="00F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8DF45"/>
  <w15:chartTrackingRefBased/>
  <w15:docId w15:val="{DC6E984B-AD01-4582-AF02-E9555CD2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D97"/>
    <w:pPr>
      <w:spacing w:before="100" w:beforeAutospacing="1" w:after="100" w:afterAutospacing="1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963D97"/>
    <w:pPr>
      <w:keepNext/>
      <w:keepLines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D97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paragraph" w:styleId="a3">
    <w:name w:val="Subtitle"/>
    <w:basedOn w:val="a"/>
    <w:next w:val="a"/>
    <w:link w:val="a4"/>
    <w:autoRedefine/>
    <w:uiPriority w:val="11"/>
    <w:qFormat/>
    <w:rsid w:val="00963D97"/>
    <w:pPr>
      <w:numPr>
        <w:ilvl w:val="1"/>
      </w:numPr>
      <w:ind w:firstLine="709"/>
    </w:pPr>
    <w:rPr>
      <w:rFonts w:eastAsiaTheme="minorEastAsia"/>
      <w:b/>
      <w:spacing w:val="15"/>
      <w:sz w:val="22"/>
    </w:rPr>
  </w:style>
  <w:style w:type="character" w:customStyle="1" w:styleId="a4">
    <w:name w:val="Подзаголовок Знак"/>
    <w:basedOn w:val="a0"/>
    <w:link w:val="a3"/>
    <w:uiPriority w:val="11"/>
    <w:rsid w:val="00963D97"/>
    <w:rPr>
      <w:rFonts w:ascii="Times New Roman" w:eastAsiaTheme="minorEastAsia" w:hAnsi="Times New Roman"/>
      <w:b/>
      <w:spacing w:val="15"/>
    </w:rPr>
  </w:style>
  <w:style w:type="paragraph" w:styleId="a5">
    <w:name w:val="List Paragraph"/>
    <w:basedOn w:val="a"/>
    <w:uiPriority w:val="34"/>
    <w:qFormat/>
    <w:rsid w:val="00106B2F"/>
  </w:style>
  <w:style w:type="character" w:styleId="a6">
    <w:name w:val="Hyperlink"/>
    <w:basedOn w:val="a0"/>
    <w:uiPriority w:val="99"/>
    <w:unhideWhenUsed/>
    <w:rsid w:val="00927C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bc.ru/economics/16/12/2020/5fd33d389a79472295685f6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Филимошкина Анна Викторовна</dc:creator>
  <cp:keywords/>
  <dc:description/>
  <cp:lastModifiedBy>Филимошкина Анна Викторовна</cp:lastModifiedBy>
  <cp:revision>31</cp:revision>
  <dcterms:created xsi:type="dcterms:W3CDTF">2020-12-23T10:02:00Z</dcterms:created>
  <dcterms:modified xsi:type="dcterms:W3CDTF">2020-12-29T06:48:00Z</dcterms:modified>
</cp:coreProperties>
</file>